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ADC" w:rsidRPr="00357C3F" w:rsidRDefault="00077ADC" w:rsidP="00077ADC">
      <w:pPr>
        <w:widowControl/>
        <w:spacing w:afterLines="50" w:after="180" w:line="400" w:lineRule="exact"/>
        <w:jc w:val="center"/>
        <w:rPr>
          <w:rFonts w:ascii="標楷體" w:eastAsia="標楷體" w:hAnsi="標楷體" w:cs="Times New Roman"/>
          <w:sz w:val="32"/>
          <w:szCs w:val="32"/>
        </w:rPr>
      </w:pPr>
      <w:r w:rsidRPr="00357C3F">
        <w:rPr>
          <w:rFonts w:ascii="標楷體" w:eastAsia="標楷體" w:hAnsi="標楷體" w:cs="Gungsuh"/>
          <w:sz w:val="32"/>
          <w:szCs w:val="32"/>
        </w:rPr>
        <w:t>國立</w:t>
      </w:r>
      <w:r w:rsidR="00460DB9" w:rsidRPr="00357C3F">
        <w:rPr>
          <w:rFonts w:ascii="標楷體" w:eastAsia="標楷體" w:hAnsi="標楷體" w:cs="Gungsuh" w:hint="eastAsia"/>
          <w:sz w:val="32"/>
          <w:szCs w:val="32"/>
        </w:rPr>
        <w:t>虎尾科技大學</w:t>
      </w:r>
      <w:r w:rsidRPr="00357C3F">
        <w:rPr>
          <w:rFonts w:ascii="標楷體" w:eastAsia="標楷體" w:hAnsi="標楷體" w:cs="Gungsuh"/>
          <w:sz w:val="32"/>
          <w:szCs w:val="32"/>
        </w:rPr>
        <w:t>設置太陽光電發電設備標租案</w:t>
      </w:r>
    </w:p>
    <w:p w:rsidR="00077ADC" w:rsidRDefault="00077ADC" w:rsidP="00077ADC">
      <w:pPr>
        <w:spacing w:afterLines="50" w:after="180" w:line="400" w:lineRule="exact"/>
        <w:jc w:val="center"/>
        <w:rPr>
          <w:rFonts w:ascii="標楷體" w:eastAsia="標楷體" w:hAnsi="標楷體" w:cs="Gungsuh"/>
          <w:sz w:val="32"/>
          <w:szCs w:val="32"/>
        </w:rPr>
      </w:pPr>
      <w:r w:rsidRPr="00357C3F">
        <w:rPr>
          <w:rFonts w:ascii="標楷體" w:eastAsia="標楷體" w:hAnsi="標楷體" w:cs="Gungsuh"/>
          <w:sz w:val="32"/>
          <w:szCs w:val="32"/>
        </w:rPr>
        <w:t>標租須知</w:t>
      </w:r>
    </w:p>
    <w:p w:rsidR="0010112E" w:rsidRPr="0010112E" w:rsidRDefault="0010112E" w:rsidP="0010112E">
      <w:pPr>
        <w:spacing w:afterLines="50" w:after="180" w:line="400" w:lineRule="exact"/>
        <w:rPr>
          <w:rFonts w:ascii="標楷體" w:eastAsia="標楷體" w:hAnsi="標楷體" w:cs="Gungsuh"/>
          <w:sz w:val="28"/>
          <w:szCs w:val="28"/>
        </w:rPr>
      </w:pPr>
      <w:r w:rsidRPr="0010112E">
        <w:rPr>
          <w:rFonts w:ascii="標楷體" w:eastAsia="標楷體" w:hAnsi="標楷體" w:cs="Gungsuh" w:hint="eastAsia"/>
          <w:sz w:val="28"/>
          <w:szCs w:val="28"/>
        </w:rPr>
        <w:t>案號：</w:t>
      </w:r>
      <w:r w:rsidR="00C974ED">
        <w:rPr>
          <w:rFonts w:ascii="標楷體" w:eastAsia="標楷體" w:hAnsi="標楷體" w:cs="Gungsuh" w:hint="eastAsia"/>
          <w:sz w:val="28"/>
          <w:szCs w:val="28"/>
        </w:rPr>
        <w:t>租</w:t>
      </w:r>
      <w:r w:rsidRPr="0010112E">
        <w:rPr>
          <w:rFonts w:ascii="標楷體" w:eastAsia="標楷體" w:hAnsi="標楷體" w:cs="Gungsuh" w:hint="eastAsia"/>
          <w:sz w:val="28"/>
          <w:szCs w:val="28"/>
        </w:rPr>
        <w:t>1140303</w:t>
      </w:r>
    </w:p>
    <w:p w:rsidR="00077ADC" w:rsidRPr="00460DB9" w:rsidRDefault="00077ADC" w:rsidP="00077ADC">
      <w:pPr>
        <w:spacing w:afterLines="50" w:after="180" w:line="400" w:lineRule="exact"/>
        <w:rPr>
          <w:rFonts w:ascii="標楷體" w:eastAsia="標楷體" w:hAnsi="標楷體" w:cs="Times New Roman"/>
          <w:sz w:val="28"/>
          <w:szCs w:val="28"/>
        </w:rPr>
      </w:pPr>
      <w:bookmarkStart w:id="0" w:name="_heading=h.34g0dwd" w:colFirst="0" w:colLast="0"/>
      <w:bookmarkEnd w:id="0"/>
      <w:r w:rsidRPr="00460DB9">
        <w:rPr>
          <w:rFonts w:ascii="標楷體" w:eastAsia="標楷體" w:hAnsi="標楷體" w:cs="Gungsuh"/>
          <w:sz w:val="28"/>
          <w:szCs w:val="28"/>
        </w:rPr>
        <w:t>國立</w:t>
      </w:r>
      <w:r w:rsidR="00460DB9" w:rsidRPr="00460DB9">
        <w:rPr>
          <w:rFonts w:ascii="標楷體" w:eastAsia="標楷體" w:hAnsi="標楷體" w:cs="Gungsuh" w:hint="eastAsia"/>
          <w:sz w:val="28"/>
          <w:szCs w:val="28"/>
        </w:rPr>
        <w:t>虎尾科技大學</w:t>
      </w:r>
      <w:r w:rsidRPr="00460DB9">
        <w:rPr>
          <w:rFonts w:ascii="標楷體" w:eastAsia="標楷體" w:hAnsi="標楷體" w:cs="Gungsuh"/>
          <w:sz w:val="28"/>
          <w:szCs w:val="28"/>
        </w:rPr>
        <w:t>（以下簡稱甲方）依國有財產法、國有公用不動產收益原則，辦理「設置太陽光電發電設備標租案」，特訂定本須知。參加投標人應受本須知之約束，如有違反本須知任一內容，均屬投標無效。</w:t>
      </w:r>
    </w:p>
    <w:p w:rsidR="00077ADC" w:rsidRPr="00460DB9" w:rsidRDefault="00077ADC" w:rsidP="00077ADC">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1" w:name="_heading=h.1jlao46" w:colFirst="0" w:colLast="0"/>
      <w:bookmarkEnd w:id="1"/>
      <w:r w:rsidRPr="00460DB9">
        <w:rPr>
          <w:rFonts w:ascii="標楷體" w:eastAsia="標楷體" w:hAnsi="標楷體" w:cs="Gungsuh"/>
          <w:color w:val="000000"/>
          <w:sz w:val="28"/>
          <w:szCs w:val="28"/>
        </w:rPr>
        <w:t>本須知用詞</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太陽光電發電設備：指利用太陽能電池轉換太陽光能為電能並可展示太陽光電發電應用功效之整體設備（涵蓋太陽光電模組、變流器、電力網設備、支架與支撐結構體等整體設備）。</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系統設置容量：指欲裝設之太陽光電設施組列中所有模組額定功率（模組額定功率以模組標籤上標示之功率為憑）之總合。</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瓦（W）：是國際單位制的功率單位。</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瓩（kW）：千瓦，發電設備容量的計算單位；1瓩=1,000瓦（Watt）。</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峰瓩（kWp）：指太陽光電發電設備設置容量計算單位，為裝設之太陽光電模組於標準狀況（太陽能模組溫度攝氏25度，空氣大氣光程 A.M.1.5，太陽日照強度1000W/㎡）下的最大發電量總合。</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百萬峰瓦（MWp）：等同於1000峰瓩（1,000kWp）。</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基本系統設置容量：指規劃設置太陽能光電發電系統之最低設置容量，由出租機關評估此次所有建置範圍，並預估可設置總容量，於投標文件中訂定。</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標租系統設置容量：係指投標廠商欲設置太陽光電發電設備之總設置量，且不可低於基本系統設置容量。</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出租機關：本須知中之甲方，即與得標廠商締結契約之單位，亦是實際管理本基地之學校，此指國立</w:t>
      </w:r>
      <w:r w:rsidR="00460DB9">
        <w:rPr>
          <w:rFonts w:ascii="標楷體" w:eastAsia="標楷體" w:hAnsi="標楷體" w:cs="Gungsuh" w:hint="eastAsia"/>
          <w:color w:val="000000"/>
          <w:sz w:val="28"/>
          <w:szCs w:val="28"/>
        </w:rPr>
        <w:t>虎尾科技大學</w:t>
      </w:r>
      <w:r w:rsidRPr="00460DB9">
        <w:rPr>
          <w:rFonts w:ascii="標楷體" w:eastAsia="標楷體" w:hAnsi="標楷體" w:cs="Gungsuh"/>
          <w:color w:val="000000"/>
          <w:sz w:val="28"/>
          <w:szCs w:val="28"/>
        </w:rPr>
        <w:t>。（由機關填入）</w:t>
      </w:r>
    </w:p>
    <w:p w:rsidR="00077ADC" w:rsidRPr="00460DB9" w:rsidRDefault="00077ADC" w:rsidP="00460DB9">
      <w:pPr>
        <w:numPr>
          <w:ilvl w:val="0"/>
          <w:numId w:val="1"/>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承租廠商：本須知中之乙方，指優先取得與出租機關（本租賃契約之甲方）簽約資格並締結契約者，即為本須知之乙方。</w:t>
      </w:r>
    </w:p>
    <w:p w:rsidR="00077ADC" w:rsidRPr="00460DB9" w:rsidRDefault="00077ADC" w:rsidP="00460DB9">
      <w:pPr>
        <w:numPr>
          <w:ilvl w:val="0"/>
          <w:numId w:val="1"/>
        </w:numPr>
        <w:pBdr>
          <w:top w:val="nil"/>
          <w:left w:val="nil"/>
          <w:bottom w:val="nil"/>
          <w:right w:val="nil"/>
          <w:between w:val="nil"/>
        </w:pBdr>
        <w:spacing w:afterLines="50" w:after="180" w:line="400" w:lineRule="exact"/>
        <w:ind w:left="993" w:hanging="85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租賃標的清單：指學校設置太陽光電發電設備之球場基地及校內其</w:t>
      </w:r>
      <w:r w:rsidRPr="00460DB9">
        <w:rPr>
          <w:rFonts w:ascii="標楷體" w:eastAsia="標楷體" w:hAnsi="標楷體" w:cs="Gungsuh"/>
          <w:color w:val="000000"/>
          <w:sz w:val="28"/>
          <w:szCs w:val="28"/>
        </w:rPr>
        <w:lastRenderedPageBreak/>
        <w:t>他適合設置太</w:t>
      </w:r>
      <w:r w:rsidRPr="00460DB9">
        <w:rPr>
          <w:rFonts w:ascii="標楷體" w:eastAsia="標楷體" w:hAnsi="標楷體" w:cs="Gungsuh"/>
          <w:b/>
          <w:color w:val="000000"/>
          <w:sz w:val="28"/>
          <w:szCs w:val="28"/>
        </w:rPr>
        <w:t>陽能光電系統場域（非侷限於太陽能光電運動場）</w:t>
      </w:r>
      <w:r w:rsidRPr="00460DB9">
        <w:rPr>
          <w:rFonts w:ascii="標楷體" w:eastAsia="標楷體" w:hAnsi="標楷體" w:cs="Gungsuh"/>
          <w:color w:val="000000"/>
          <w:sz w:val="28"/>
          <w:szCs w:val="28"/>
        </w:rPr>
        <w:t>，所彙整表件清冊。</w:t>
      </w:r>
    </w:p>
    <w:p w:rsidR="00077ADC" w:rsidRPr="00460DB9" w:rsidRDefault="00077ADC" w:rsidP="00460DB9">
      <w:pPr>
        <w:numPr>
          <w:ilvl w:val="0"/>
          <w:numId w:val="1"/>
        </w:numPr>
        <w:pBdr>
          <w:top w:val="nil"/>
          <w:left w:val="nil"/>
          <w:bottom w:val="nil"/>
          <w:right w:val="nil"/>
          <w:between w:val="nil"/>
        </w:pBdr>
        <w:spacing w:afterLines="50" w:after="180" w:line="400" w:lineRule="exact"/>
        <w:ind w:left="993" w:hanging="851"/>
        <w:jc w:val="both"/>
        <w:rPr>
          <w:rFonts w:ascii="標楷體" w:eastAsia="標楷體" w:hAnsi="標楷體" w:cs="Gungsuh"/>
          <w:color w:val="000000"/>
          <w:sz w:val="28"/>
          <w:szCs w:val="28"/>
        </w:rPr>
      </w:pPr>
      <w:bookmarkStart w:id="2" w:name="_heading=h.43ky6rz" w:colFirst="0" w:colLast="0"/>
      <w:bookmarkEnd w:id="2"/>
      <w:r w:rsidRPr="00460DB9">
        <w:rPr>
          <w:rFonts w:ascii="標楷體" w:eastAsia="標楷體" w:hAnsi="標楷體" w:cs="Gungsuh"/>
          <w:color w:val="000000"/>
          <w:sz w:val="28"/>
          <w:szCs w:val="28"/>
        </w:rPr>
        <w:t>售電回饋百分比：指投標人願支付的售電收入之百分比率，採公開標租方式得出。</w:t>
      </w:r>
    </w:p>
    <w:p w:rsidR="00077ADC" w:rsidRPr="00460DB9" w:rsidRDefault="00077ADC" w:rsidP="00460DB9">
      <w:pPr>
        <w:numPr>
          <w:ilvl w:val="0"/>
          <w:numId w:val="1"/>
        </w:numPr>
        <w:pBdr>
          <w:top w:val="nil"/>
          <w:left w:val="nil"/>
          <w:bottom w:val="nil"/>
          <w:right w:val="nil"/>
          <w:between w:val="nil"/>
        </w:pBdr>
        <w:spacing w:afterLines="50" w:after="180" w:line="400" w:lineRule="exact"/>
        <w:ind w:left="993" w:hanging="851"/>
        <w:jc w:val="both"/>
        <w:rPr>
          <w:rFonts w:ascii="標楷體" w:eastAsia="標楷體" w:hAnsi="標楷體" w:cs="Gungsuh"/>
          <w:color w:val="000000"/>
          <w:sz w:val="28"/>
          <w:szCs w:val="28"/>
        </w:rPr>
      </w:pPr>
      <w:bookmarkStart w:id="3" w:name="_heading=h.2iq8gzs" w:colFirst="0" w:colLast="0"/>
      <w:bookmarkEnd w:id="3"/>
      <w:r w:rsidRPr="00460DB9">
        <w:rPr>
          <w:rFonts w:ascii="標楷體" w:eastAsia="標楷體" w:hAnsi="標楷體" w:cs="Gungsuh"/>
          <w:color w:val="000000"/>
          <w:sz w:val="28"/>
          <w:szCs w:val="28"/>
        </w:rPr>
        <w:t>售電對象類型為「再生能源售電業」者，保證購售費率每度電不得低於併聯時適用之「中華民國</w:t>
      </w:r>
      <w:r w:rsidR="006E2CBD">
        <w:rPr>
          <w:rFonts w:ascii="標楷體" w:eastAsia="標楷體" w:hAnsi="標楷體" w:cs="Gungsuh" w:hint="eastAsia"/>
          <w:color w:val="000000"/>
          <w:sz w:val="28"/>
          <w:szCs w:val="28"/>
        </w:rPr>
        <w:t>114</w:t>
      </w:r>
      <w:r w:rsidRPr="00460DB9">
        <w:rPr>
          <w:rFonts w:ascii="標楷體" w:eastAsia="標楷體" w:hAnsi="標楷體" w:cs="Gungsuh"/>
          <w:color w:val="000000"/>
          <w:sz w:val="28"/>
          <w:szCs w:val="28"/>
        </w:rPr>
        <w:t>年度再生能源電能躉購費率及其計算公式」（包括其附表所定各類型之額外加成）。</w:t>
      </w:r>
    </w:p>
    <w:p w:rsidR="00077ADC" w:rsidRPr="00460DB9" w:rsidRDefault="00077ADC" w:rsidP="00460DB9">
      <w:pPr>
        <w:numPr>
          <w:ilvl w:val="0"/>
          <w:numId w:val="1"/>
        </w:numPr>
        <w:pBdr>
          <w:top w:val="nil"/>
          <w:left w:val="nil"/>
          <w:bottom w:val="nil"/>
          <w:right w:val="nil"/>
          <w:between w:val="nil"/>
        </w:pBdr>
        <w:spacing w:afterLines="50" w:after="180" w:line="400" w:lineRule="exact"/>
        <w:ind w:left="993" w:hanging="851"/>
        <w:jc w:val="both"/>
        <w:rPr>
          <w:rFonts w:ascii="標楷體" w:eastAsia="標楷體" w:hAnsi="標楷體" w:cs="Gungsuh"/>
          <w:color w:val="000000"/>
          <w:sz w:val="28"/>
          <w:szCs w:val="28"/>
        </w:rPr>
      </w:pPr>
      <w:bookmarkStart w:id="4" w:name="_heading=h.xvir7l" w:colFirst="0" w:colLast="0"/>
      <w:bookmarkEnd w:id="4"/>
      <w:r w:rsidRPr="00460DB9">
        <w:rPr>
          <w:rFonts w:ascii="標楷體" w:eastAsia="標楷體" w:hAnsi="標楷體" w:cs="Gungsuh"/>
          <w:color w:val="000000"/>
          <w:sz w:val="28"/>
          <w:szCs w:val="28"/>
        </w:rPr>
        <w:t>經營租金：指太陽光電發電設備售電收入乘以售電回饋百分比所得價款。（註：太陽光電發電設備發電量（度）計算基準，除北部地區不得低於每瓩發電度數1,050（度），其他地區不得低於每瓩發電度數1,250（度），若有低於者，則以該地區每瓩年發電度數下限計算，若有高於者，則以最高每瓩年發電度數計算。北部地區包含苗栗縣、新竹縣、新竹市、桃園市、新北市、臺北市、基隆市、宜蘭縣以及花蓮縣等縣市，未包含縣市為其他地區。</w:t>
      </w:r>
    </w:p>
    <w:p w:rsidR="00077ADC" w:rsidRPr="00460DB9" w:rsidRDefault="00077ADC" w:rsidP="00460DB9">
      <w:pPr>
        <w:numPr>
          <w:ilvl w:val="0"/>
          <w:numId w:val="1"/>
        </w:numPr>
        <w:pBdr>
          <w:top w:val="nil"/>
          <w:left w:val="nil"/>
          <w:bottom w:val="nil"/>
          <w:right w:val="nil"/>
          <w:between w:val="nil"/>
        </w:pBdr>
        <w:spacing w:afterLines="50" w:after="180" w:line="400" w:lineRule="exact"/>
        <w:ind w:left="993" w:hanging="85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補償金：指承租廠商未辦理續約仍繼續使用，應繳納前一年度經營租金1.5倍之金額。</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sz w:val="28"/>
          <w:szCs w:val="28"/>
        </w:rPr>
      </w:pPr>
      <w:bookmarkStart w:id="5" w:name="_heading=h.3hv69ve" w:colFirst="0" w:colLast="0"/>
      <w:bookmarkEnd w:id="5"/>
      <w:r w:rsidRPr="00460DB9">
        <w:rPr>
          <w:rFonts w:ascii="標楷體" w:eastAsia="標楷體" w:hAnsi="標楷體" w:cs="Gungsuh"/>
          <w:sz w:val="28"/>
          <w:szCs w:val="28"/>
        </w:rPr>
        <w:t>標租基地範圍</w:t>
      </w:r>
    </w:p>
    <w:p w:rsidR="00077ADC" w:rsidRPr="00460DB9" w:rsidRDefault="00077ADC" w:rsidP="00460DB9">
      <w:pPr>
        <w:numPr>
          <w:ilvl w:val="0"/>
          <w:numId w:val="2"/>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bookmarkStart w:id="6" w:name="_heading=h.1x0gk37" w:colFirst="0" w:colLast="0"/>
      <w:bookmarkEnd w:id="6"/>
      <w:r w:rsidRPr="00460DB9">
        <w:rPr>
          <w:rFonts w:ascii="標楷體" w:eastAsia="標楷體" w:hAnsi="標楷體" w:cs="Gungsuh"/>
          <w:color w:val="000000"/>
          <w:sz w:val="28"/>
          <w:szCs w:val="28"/>
        </w:rPr>
        <w:t>指於不影響原定用途情形下，可供設置太陽光電發電設備之基地，詳「國立</w:t>
      </w:r>
      <w:r w:rsidR="00357C3F">
        <w:rPr>
          <w:rFonts w:ascii="標楷體" w:eastAsia="標楷體" w:hAnsi="標楷體" w:cs="Gungsuh" w:hint="eastAsia"/>
          <w:color w:val="000000"/>
          <w:sz w:val="28"/>
          <w:szCs w:val="28"/>
        </w:rPr>
        <w:t>虎尾科技大學</w:t>
      </w:r>
      <w:r w:rsidRPr="00460DB9">
        <w:rPr>
          <w:rFonts w:ascii="標楷體" w:eastAsia="標楷體" w:hAnsi="標楷體" w:cs="Gungsuh"/>
          <w:color w:val="000000"/>
          <w:sz w:val="28"/>
          <w:szCs w:val="28"/>
        </w:rPr>
        <w:t>設置太陽光電發電設備標租案」，承租廠商應</w:t>
      </w:r>
      <w:r w:rsidRPr="00460DB9">
        <w:rPr>
          <w:rFonts w:ascii="標楷體" w:eastAsia="標楷體" w:hAnsi="標楷體" w:cs="標楷體"/>
          <w:color w:val="000000"/>
          <w:sz w:val="28"/>
          <w:szCs w:val="28"/>
        </w:rPr>
        <w:t>□</w:t>
      </w:r>
      <w:r w:rsidRPr="00460DB9">
        <w:rPr>
          <w:rFonts w:ascii="標楷體" w:eastAsia="標楷體" w:hAnsi="標楷體" w:cs="Gungsuh"/>
          <w:color w:val="000000"/>
          <w:sz w:val="28"/>
          <w:szCs w:val="28"/>
        </w:rPr>
        <w:t>自租賃標的清單內，挑選並評估合適場址設置；</w:t>
      </w:r>
      <w:r w:rsidR="00357C3F">
        <w:rPr>
          <w:rFonts w:ascii="標楷體" w:eastAsia="標楷體" w:hAnsi="標楷體" w:cs="標楷體" w:hint="eastAsia"/>
          <w:color w:val="000000"/>
          <w:sz w:val="28"/>
          <w:szCs w:val="28"/>
        </w:rPr>
        <w:t>■</w:t>
      </w:r>
      <w:r w:rsidRPr="00460DB9">
        <w:rPr>
          <w:rFonts w:ascii="標楷體" w:eastAsia="標楷體" w:hAnsi="標楷體" w:cs="Gungsuh"/>
          <w:color w:val="000000"/>
          <w:sz w:val="28"/>
          <w:szCs w:val="28"/>
        </w:rPr>
        <w:t>租賃標的清單全部施作；</w:t>
      </w:r>
      <w:r w:rsidRPr="00460DB9">
        <w:rPr>
          <w:rFonts w:ascii="標楷體" w:eastAsia="標楷體" w:hAnsi="標楷體" w:cs="標楷體"/>
          <w:color w:val="000000"/>
          <w:sz w:val="28"/>
          <w:szCs w:val="28"/>
        </w:rPr>
        <w:t>□</w:t>
      </w:r>
      <w:r w:rsidRPr="00460DB9">
        <w:rPr>
          <w:rFonts w:ascii="標楷體" w:eastAsia="標楷體" w:hAnsi="標楷體" w:cs="Gungsuh"/>
          <w:color w:val="000000"/>
          <w:sz w:val="28"/>
          <w:szCs w:val="28"/>
        </w:rPr>
        <w:t>租賃標的清單內挑選並評估合適場址設置，其中「必須施作」之場域需全部施作（由機關自於標租時勾選，請務必與租賃標的清單格式相同），除有法令限制或特殊情形無法設置者，應報出租機關同意後得免設置，並據以完成標租系統設置容量。若承租廠商欲於租賃標的清單所列租賃標的外之出租機關所屬之場域（或建築）設置太陽光電發電系統，得經出租機關同意並核備後，亦得設置，列為擴充設備設置容量。</w:t>
      </w:r>
    </w:p>
    <w:p w:rsidR="002A6A32" w:rsidRPr="002A6A32" w:rsidRDefault="00077ADC" w:rsidP="00460DB9">
      <w:pPr>
        <w:numPr>
          <w:ilvl w:val="0"/>
          <w:numId w:val="2"/>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前項租賃標的清單基地之現況由投標人親至現場察看。投標廠商</w:t>
      </w:r>
      <w:r w:rsidRPr="00460DB9">
        <w:rPr>
          <w:rFonts w:ascii="標楷體" w:eastAsia="標楷體" w:hAnsi="標楷體" w:cs="Gungsuh"/>
          <w:b/>
          <w:color w:val="000000"/>
          <w:sz w:val="28"/>
          <w:szCs w:val="28"/>
        </w:rPr>
        <w:t>務必</w:t>
      </w:r>
      <w:r w:rsidR="002A6A32">
        <w:rPr>
          <w:rFonts w:ascii="標楷體" w:eastAsia="標楷體" w:hAnsi="標楷體" w:cs="Gungsuh"/>
          <w:color w:val="000000"/>
          <w:sz w:val="28"/>
          <w:szCs w:val="28"/>
        </w:rPr>
        <w:t>於投標前自行赴現場勘察</w:t>
      </w:r>
      <w:r w:rsidRPr="00460DB9">
        <w:rPr>
          <w:rFonts w:ascii="標楷體" w:eastAsia="標楷體" w:hAnsi="標楷體" w:cs="Gungsuh"/>
          <w:color w:val="000000"/>
          <w:sz w:val="28"/>
          <w:szCs w:val="28"/>
        </w:rPr>
        <w:t>，瞭解基地現況，不得僅依據線上地圖資料進行設置評估，並應詳閱本須知、契約書及相關附件。凡參與投標者，均視為已對現況及標租各項文件規定與內容確實瞭解，並同意遵守，</w:t>
      </w:r>
      <w:r w:rsidRPr="00460DB9">
        <w:rPr>
          <w:rFonts w:ascii="標楷體" w:eastAsia="標楷體" w:hAnsi="標楷體" w:cs="Gungsuh"/>
          <w:color w:val="000000"/>
          <w:sz w:val="28"/>
          <w:szCs w:val="28"/>
        </w:rPr>
        <w:lastRenderedPageBreak/>
        <w:t>投標、開標或得標後不得以任何理由提出抗辯。</w:t>
      </w:r>
    </w:p>
    <w:p w:rsidR="00077ADC" w:rsidRPr="00460DB9" w:rsidRDefault="002A6A32" w:rsidP="002A6A32">
      <w:pPr>
        <w:pBdr>
          <w:top w:val="nil"/>
          <w:left w:val="nil"/>
          <w:bottom w:val="nil"/>
          <w:right w:val="nil"/>
          <w:between w:val="nil"/>
        </w:pBdr>
        <w:spacing w:afterLines="50" w:after="180" w:line="400" w:lineRule="exact"/>
        <w:ind w:left="851" w:hanging="1"/>
        <w:jc w:val="both"/>
        <w:rPr>
          <w:rFonts w:ascii="標楷體" w:eastAsia="標楷體" w:hAnsi="標楷體" w:cs="Times New Roman"/>
          <w:color w:val="000000"/>
          <w:sz w:val="28"/>
          <w:szCs w:val="28"/>
        </w:rPr>
      </w:pPr>
      <w:r w:rsidRPr="002A6A32">
        <w:rPr>
          <w:rFonts w:ascii="標楷體" w:eastAsia="標楷體" w:hAnsi="標楷體" w:cs="Gungsuh"/>
          <w:color w:val="FF0000"/>
          <w:sz w:val="28"/>
          <w:szCs w:val="28"/>
        </w:rPr>
        <w:t>現勘時間為</w:t>
      </w:r>
      <w:r w:rsidRPr="002A6A32">
        <w:rPr>
          <w:rFonts w:ascii="標楷體" w:eastAsia="標楷體" w:hAnsi="標楷體" w:cs="Gungsuh" w:hint="eastAsia"/>
          <w:color w:val="FF0000"/>
          <w:sz w:val="28"/>
          <w:szCs w:val="28"/>
        </w:rPr>
        <w:t>114</w:t>
      </w:r>
      <w:r w:rsidRPr="002A6A32">
        <w:rPr>
          <w:rFonts w:ascii="標楷體" w:eastAsia="標楷體" w:hAnsi="標楷體" w:cs="Gungsuh"/>
          <w:color w:val="FF0000"/>
          <w:sz w:val="28"/>
          <w:szCs w:val="28"/>
        </w:rPr>
        <w:t>年</w:t>
      </w:r>
      <w:r w:rsidRPr="002A6A32">
        <w:rPr>
          <w:rFonts w:ascii="標楷體" w:eastAsia="標楷體" w:hAnsi="標楷體" w:cs="Gungsuh" w:hint="eastAsia"/>
          <w:color w:val="FF0000"/>
          <w:sz w:val="28"/>
          <w:szCs w:val="28"/>
        </w:rPr>
        <w:t>3</w:t>
      </w:r>
      <w:r w:rsidRPr="002A6A32">
        <w:rPr>
          <w:rFonts w:ascii="標楷體" w:eastAsia="標楷體" w:hAnsi="標楷體" w:cs="Gungsuh"/>
          <w:color w:val="FF0000"/>
          <w:sz w:val="28"/>
          <w:szCs w:val="28"/>
        </w:rPr>
        <w:t>月</w:t>
      </w:r>
      <w:r w:rsidRPr="002A6A32">
        <w:rPr>
          <w:rFonts w:ascii="標楷體" w:eastAsia="標楷體" w:hAnsi="標楷體" w:cs="Gungsuh" w:hint="eastAsia"/>
          <w:color w:val="FF0000"/>
          <w:sz w:val="28"/>
          <w:szCs w:val="28"/>
        </w:rPr>
        <w:t>1</w:t>
      </w:r>
      <w:r w:rsidR="000254F6">
        <w:rPr>
          <w:rFonts w:ascii="標楷體" w:eastAsia="標楷體" w:hAnsi="標楷體" w:cs="Gungsuh" w:hint="eastAsia"/>
          <w:color w:val="FF0000"/>
          <w:sz w:val="28"/>
          <w:szCs w:val="28"/>
        </w:rPr>
        <w:t>2</w:t>
      </w:r>
      <w:r w:rsidRPr="002A6A32">
        <w:rPr>
          <w:rFonts w:ascii="標楷體" w:eastAsia="標楷體" w:hAnsi="標楷體" w:cs="Gungsuh" w:hint="eastAsia"/>
          <w:color w:val="FF0000"/>
          <w:sz w:val="28"/>
          <w:szCs w:val="28"/>
        </w:rPr>
        <w:t>〜2</w:t>
      </w:r>
      <w:r w:rsidR="000254F6">
        <w:rPr>
          <w:rFonts w:ascii="標楷體" w:eastAsia="標楷體" w:hAnsi="標楷體" w:cs="Gungsuh" w:hint="eastAsia"/>
          <w:color w:val="FF0000"/>
          <w:sz w:val="28"/>
          <w:szCs w:val="28"/>
        </w:rPr>
        <w:t>1</w:t>
      </w:r>
      <w:r w:rsidRPr="002A6A32">
        <w:rPr>
          <w:rFonts w:ascii="標楷體" w:eastAsia="標楷體" w:hAnsi="標楷體" w:cs="Gungsuh"/>
          <w:color w:val="FF0000"/>
          <w:sz w:val="28"/>
          <w:szCs w:val="28"/>
        </w:rPr>
        <w:t>日，</w:t>
      </w:r>
      <w:r w:rsidRPr="002A6A32">
        <w:rPr>
          <w:rFonts w:ascii="標楷體" w:eastAsia="標楷體" w:hAnsi="標楷體" w:cs="Gungsuh" w:hint="eastAsia"/>
          <w:color w:val="FF0000"/>
          <w:sz w:val="28"/>
          <w:szCs w:val="28"/>
        </w:rPr>
        <w:t>上班日每天10</w:t>
      </w:r>
      <w:r w:rsidRPr="002A6A32">
        <w:rPr>
          <w:rFonts w:ascii="標楷體" w:eastAsia="標楷體" w:hAnsi="標楷體" w:cs="Gungsuh"/>
          <w:color w:val="FF0000"/>
          <w:sz w:val="28"/>
          <w:szCs w:val="28"/>
        </w:rPr>
        <w:t>時至</w:t>
      </w:r>
      <w:r w:rsidRPr="002A6A32">
        <w:rPr>
          <w:rFonts w:ascii="標楷體" w:eastAsia="標楷體" w:hAnsi="標楷體" w:cs="Gungsuh" w:hint="eastAsia"/>
          <w:color w:val="FF0000"/>
          <w:sz w:val="28"/>
          <w:szCs w:val="28"/>
        </w:rPr>
        <w:t>16</w:t>
      </w:r>
      <w:r w:rsidRPr="002A6A32">
        <w:rPr>
          <w:rFonts w:ascii="標楷體" w:eastAsia="標楷體" w:hAnsi="標楷體" w:cs="Gungsuh"/>
          <w:color w:val="FF0000"/>
          <w:sz w:val="28"/>
          <w:szCs w:val="28"/>
        </w:rPr>
        <w:t>時，</w:t>
      </w:r>
      <w:r w:rsidRPr="002A6A32">
        <w:rPr>
          <w:rFonts w:ascii="標楷體" w:eastAsia="標楷體" w:hAnsi="標楷體" w:cs="Gungsuh" w:hint="eastAsia"/>
          <w:color w:val="FF0000"/>
          <w:sz w:val="28"/>
          <w:szCs w:val="28"/>
        </w:rPr>
        <w:t>請事先與承辦人聯繫確認，電話05-6315208，林先生，未經連繫自行前來將無法</w:t>
      </w:r>
      <w:r w:rsidR="0018106A">
        <w:rPr>
          <w:rFonts w:ascii="標楷體" w:eastAsia="標楷體" w:hAnsi="標楷體" w:cs="Gungsuh" w:hint="eastAsia"/>
          <w:color w:val="FF0000"/>
          <w:sz w:val="28"/>
          <w:szCs w:val="28"/>
        </w:rPr>
        <w:t>協助</w:t>
      </w:r>
      <w:r w:rsidRPr="002A6A32">
        <w:rPr>
          <w:rFonts w:ascii="標楷體" w:eastAsia="標楷體" w:hAnsi="標楷體" w:cs="Gungsuh" w:hint="eastAsia"/>
          <w:color w:val="FF0000"/>
          <w:sz w:val="28"/>
          <w:szCs w:val="28"/>
        </w:rPr>
        <w:t>引導現勘</w:t>
      </w:r>
      <w:r>
        <w:rPr>
          <w:rFonts w:ascii="標楷體" w:eastAsia="標楷體" w:hAnsi="標楷體" w:cs="Gungsuh" w:hint="eastAsia"/>
          <w:color w:val="FF0000"/>
          <w:sz w:val="28"/>
          <w:szCs w:val="28"/>
        </w:rPr>
        <w:t>。</w:t>
      </w:r>
    </w:p>
    <w:p w:rsidR="00077ADC" w:rsidRPr="00460DB9" w:rsidRDefault="00077ADC" w:rsidP="00460DB9">
      <w:pPr>
        <w:numPr>
          <w:ilvl w:val="0"/>
          <w:numId w:val="2"/>
        </w:numPr>
        <w:pBdr>
          <w:top w:val="nil"/>
          <w:left w:val="nil"/>
          <w:bottom w:val="nil"/>
          <w:right w:val="nil"/>
          <w:between w:val="nil"/>
        </w:pBdr>
        <w:spacing w:afterLines="50" w:after="180" w:line="400" w:lineRule="exact"/>
        <w:ind w:left="851" w:hanging="709"/>
        <w:jc w:val="both"/>
        <w:rPr>
          <w:rFonts w:ascii="標楷體" w:eastAsia="標楷體" w:hAnsi="標楷體" w:cs="Gungsuh"/>
          <w:color w:val="000000"/>
          <w:sz w:val="28"/>
          <w:szCs w:val="28"/>
        </w:rPr>
      </w:pPr>
      <w:bookmarkStart w:id="7" w:name="_heading=h.4h042r0" w:colFirst="0" w:colLast="0"/>
      <w:bookmarkEnd w:id="7"/>
      <w:r w:rsidRPr="00460DB9">
        <w:rPr>
          <w:rFonts w:ascii="標楷體" w:eastAsia="標楷體" w:hAnsi="標楷體" w:cs="Gungsuh"/>
          <w:color w:val="000000"/>
          <w:sz w:val="28"/>
          <w:szCs w:val="28"/>
        </w:rPr>
        <w:t>如因台灣電力股份有限公司(以下稱台電)饋線容量不足、容量變動等相關因素，導致無法順利履行本租賃契約租賃標的清單項目之施作者，出租機關有權重新設定標的物，得標廠商需配合出租機關進行。</w:t>
      </w:r>
    </w:p>
    <w:p w:rsidR="00077ADC" w:rsidRPr="00460DB9" w:rsidRDefault="00077ADC" w:rsidP="00460DB9">
      <w:pPr>
        <w:numPr>
          <w:ilvl w:val="0"/>
          <w:numId w:val="2"/>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如於契約簽署後一年內，仍因饋線容量不足、無適當可做為新設定標的物或無法取得執照等因素，未能取得台電就太陽光電發電設備核發之併聯審查意見書（下稱併聯審查意見書）者，須經出租機關與承租廠商雙方同意後，可辦理解約事宜，雙方互不負賠償責任或任何義務。</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8" w:name="_heading=h.2w5ecyt" w:colFirst="0" w:colLast="0"/>
      <w:bookmarkEnd w:id="8"/>
      <w:r w:rsidRPr="00460DB9">
        <w:rPr>
          <w:rFonts w:ascii="標楷體" w:eastAsia="標楷體" w:hAnsi="標楷體" w:cs="Gungsuh"/>
          <w:color w:val="000000"/>
          <w:sz w:val="28"/>
          <w:szCs w:val="28"/>
        </w:rPr>
        <w:t>系統</w:t>
      </w:r>
      <w:r w:rsidRPr="00460DB9">
        <w:rPr>
          <w:rFonts w:ascii="標楷體" w:eastAsia="標楷體" w:hAnsi="標楷體" w:cs="Gungsuh"/>
          <w:sz w:val="28"/>
          <w:szCs w:val="28"/>
        </w:rPr>
        <w:t>設置</w:t>
      </w:r>
      <w:r w:rsidRPr="00460DB9">
        <w:rPr>
          <w:rFonts w:ascii="標楷體" w:eastAsia="標楷體" w:hAnsi="標楷體" w:cs="Gungsuh"/>
          <w:color w:val="000000"/>
          <w:sz w:val="28"/>
          <w:szCs w:val="28"/>
        </w:rPr>
        <w:t>容量</w:t>
      </w:r>
    </w:p>
    <w:p w:rsidR="00077ADC" w:rsidRPr="00460DB9" w:rsidRDefault="00077ADC" w:rsidP="00460DB9">
      <w:pPr>
        <w:numPr>
          <w:ilvl w:val="0"/>
          <w:numId w:val="3"/>
        </w:numPr>
        <w:pBdr>
          <w:top w:val="nil"/>
          <w:left w:val="nil"/>
          <w:bottom w:val="nil"/>
          <w:right w:val="nil"/>
          <w:between w:val="nil"/>
        </w:pBdr>
        <w:spacing w:afterLines="50" w:after="180" w:line="400" w:lineRule="exact"/>
        <w:ind w:left="794" w:hanging="65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基本系統設置容量：</w:t>
      </w:r>
      <w:r w:rsidR="006E2CBD">
        <w:rPr>
          <w:rFonts w:ascii="標楷體" w:eastAsia="標楷體" w:hAnsi="標楷體" w:cs="Gungsuh" w:hint="eastAsia"/>
          <w:color w:val="000000"/>
          <w:sz w:val="28"/>
          <w:szCs w:val="28"/>
        </w:rPr>
        <w:t>地面型(光電球場)</w:t>
      </w:r>
      <w:r w:rsidR="006E2CBD" w:rsidRPr="00F975CB">
        <w:rPr>
          <w:rFonts w:ascii="標楷體" w:eastAsia="標楷體" w:hAnsi="標楷體" w:cs="Gungsuh" w:hint="eastAsia"/>
          <w:color w:val="FF0000"/>
          <w:sz w:val="28"/>
          <w:szCs w:val="28"/>
        </w:rPr>
        <w:t xml:space="preserve"> 450</w:t>
      </w:r>
      <w:r w:rsidR="006E2CBD">
        <w:rPr>
          <w:rFonts w:ascii="標楷體" w:eastAsia="標楷體" w:hAnsi="標楷體" w:cs="Gungsuh" w:hint="eastAsia"/>
          <w:color w:val="000000"/>
          <w:sz w:val="28"/>
          <w:szCs w:val="28"/>
        </w:rPr>
        <w:t xml:space="preserve"> </w:t>
      </w:r>
      <w:r w:rsidRPr="00460DB9">
        <w:rPr>
          <w:rFonts w:ascii="標楷體" w:eastAsia="標楷體" w:hAnsi="標楷體" w:cs="Gungsuh"/>
          <w:color w:val="000000"/>
          <w:sz w:val="28"/>
          <w:szCs w:val="28"/>
        </w:rPr>
        <w:t>kWp</w:t>
      </w:r>
      <w:r w:rsidR="006E2CBD">
        <w:rPr>
          <w:rFonts w:ascii="標楷體" w:eastAsia="標楷體" w:hAnsi="標楷體" w:cs="Gungsuh" w:hint="eastAsia"/>
          <w:color w:val="000000"/>
          <w:sz w:val="28"/>
          <w:szCs w:val="28"/>
        </w:rPr>
        <w:t>以上，屋頂型</w:t>
      </w:r>
      <w:r w:rsidR="006E2CBD" w:rsidRPr="00F975CB">
        <w:rPr>
          <w:rFonts w:ascii="標楷體" w:eastAsia="標楷體" w:hAnsi="標楷體" w:cs="Gungsuh" w:hint="eastAsia"/>
          <w:color w:val="FF0000"/>
          <w:sz w:val="28"/>
          <w:szCs w:val="28"/>
        </w:rPr>
        <w:t>80</w:t>
      </w:r>
      <w:r w:rsidR="006E2CBD">
        <w:rPr>
          <w:rFonts w:ascii="標楷體" w:eastAsia="標楷體" w:hAnsi="標楷體" w:cs="Gungsuh" w:hint="eastAsia"/>
          <w:color w:val="000000"/>
          <w:sz w:val="28"/>
          <w:szCs w:val="28"/>
        </w:rPr>
        <w:t xml:space="preserve"> </w:t>
      </w:r>
      <w:r w:rsidR="006E2CBD" w:rsidRPr="00460DB9">
        <w:rPr>
          <w:rFonts w:ascii="標楷體" w:eastAsia="標楷體" w:hAnsi="標楷體" w:cs="Gungsuh"/>
          <w:color w:val="000000"/>
          <w:sz w:val="28"/>
          <w:szCs w:val="28"/>
        </w:rPr>
        <w:t>kWp</w:t>
      </w:r>
      <w:r w:rsidR="006E2CBD">
        <w:rPr>
          <w:rFonts w:ascii="標楷體" w:eastAsia="標楷體" w:hAnsi="標楷體" w:cs="Gungsuh" w:hint="eastAsia"/>
          <w:color w:val="000000"/>
          <w:sz w:val="28"/>
          <w:szCs w:val="28"/>
        </w:rPr>
        <w:t>以上</w:t>
      </w:r>
      <w:r w:rsidRPr="00460DB9">
        <w:rPr>
          <w:rFonts w:ascii="標楷體" w:eastAsia="標楷體" w:hAnsi="標楷體" w:cs="Gungsuh"/>
          <w:color w:val="000000"/>
          <w:sz w:val="28"/>
          <w:szCs w:val="28"/>
        </w:rPr>
        <w:t>。</w:t>
      </w:r>
    </w:p>
    <w:p w:rsidR="00077ADC" w:rsidRPr="00460DB9" w:rsidRDefault="00077ADC" w:rsidP="00460DB9">
      <w:pPr>
        <w:numPr>
          <w:ilvl w:val="0"/>
          <w:numId w:val="3"/>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bookmarkStart w:id="9" w:name="_heading=h.1baon6m" w:colFirst="0" w:colLast="0"/>
      <w:bookmarkEnd w:id="9"/>
      <w:r w:rsidRPr="00460DB9">
        <w:rPr>
          <w:rFonts w:ascii="標楷體" w:eastAsia="標楷體" w:hAnsi="標楷體" w:cs="Gungsuh"/>
          <w:color w:val="000000"/>
          <w:sz w:val="28"/>
          <w:szCs w:val="28"/>
        </w:rPr>
        <w:t>標租系統設置容量：為投標廠商預估規劃設置太陽光電發電系統之總設置量，投標單上填寫之標租系統設置容量不低於基本系統設置容量，低於基本系統設置容量者，視為無效標單。</w:t>
      </w:r>
    </w:p>
    <w:p w:rsidR="00077ADC" w:rsidRPr="00460DB9" w:rsidRDefault="00077ADC" w:rsidP="00460DB9">
      <w:pPr>
        <w:numPr>
          <w:ilvl w:val="0"/>
          <w:numId w:val="3"/>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bookmarkStart w:id="10" w:name="_heading=h.3vac5uf" w:colFirst="0" w:colLast="0"/>
      <w:bookmarkEnd w:id="10"/>
      <w:r w:rsidRPr="00460DB9">
        <w:rPr>
          <w:rFonts w:ascii="標楷體" w:eastAsia="標楷體" w:hAnsi="標楷體" w:cs="Gungsuh"/>
          <w:color w:val="000000"/>
          <w:sz w:val="28"/>
          <w:szCs w:val="28"/>
        </w:rPr>
        <w:t>擴充設備設置容量：得標廠商欲於租賃標的清單所列租賃標的外之出租機關所屬場域（或建築）設置太陽光電發電系統，得經出租機關同意並核備後，始得設置。本項不列入基本系統設置容量及投標設備設置容量。</w:t>
      </w:r>
      <w:r w:rsidRPr="00460DB9">
        <w:rPr>
          <w:rFonts w:ascii="標楷體" w:eastAsia="標楷體" w:hAnsi="標楷體" w:cs="Gungsuh"/>
          <w:b/>
          <w:color w:val="000000"/>
          <w:sz w:val="28"/>
          <w:szCs w:val="28"/>
        </w:rPr>
        <w:t>（單一學校太陽能光電設置總量以不超過地面型2MWp、屋頂型2MWp為原則）</w:t>
      </w:r>
      <w:r w:rsidRPr="00460DB9">
        <w:rPr>
          <w:rFonts w:ascii="標楷體" w:eastAsia="標楷體" w:hAnsi="標楷體" w:cs="Gungsuh"/>
          <w:color w:val="000000"/>
          <w:sz w:val="28"/>
          <w:szCs w:val="28"/>
        </w:rPr>
        <w:t>。</w:t>
      </w:r>
    </w:p>
    <w:p w:rsidR="00077ADC" w:rsidRPr="00460DB9" w:rsidRDefault="00077ADC" w:rsidP="00460DB9">
      <w:pPr>
        <w:numPr>
          <w:ilvl w:val="0"/>
          <w:numId w:val="3"/>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應完成系統設置容量：經出租機關方同意核備之系統設置容量，得超過標租系統設置容量。</w:t>
      </w:r>
    </w:p>
    <w:p w:rsidR="00077ADC" w:rsidRPr="00460DB9" w:rsidRDefault="00077ADC" w:rsidP="00460DB9">
      <w:pPr>
        <w:numPr>
          <w:ilvl w:val="0"/>
          <w:numId w:val="3"/>
        </w:numPr>
        <w:pBdr>
          <w:top w:val="nil"/>
          <w:left w:val="nil"/>
          <w:bottom w:val="nil"/>
          <w:right w:val="nil"/>
          <w:between w:val="nil"/>
        </w:pBdr>
        <w:spacing w:afterLines="50" w:after="180" w:line="400" w:lineRule="exact"/>
        <w:ind w:left="794" w:hanging="65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出租期間各太陽光電發電設備運作產生之碳權，若承租廠商需要使用時，得由承租廠商負擔碳權申請費用，碳權依承租廠商對出租機關訂約之回饋金比率分配，出租機關得自行運用與回饋金比率相同之碳權。本款所稱碳權為所設置之太陽光電發電設備發出電量減緩排放二氧化碳當量之交易、抵換或其他權利，該權利依據「氣候變遷因應法」相關規定為之。</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11" w:name="_heading=h.2afmg28" w:colFirst="0" w:colLast="0"/>
      <w:bookmarkEnd w:id="11"/>
      <w:r w:rsidRPr="00460DB9">
        <w:rPr>
          <w:rFonts w:ascii="標楷體" w:eastAsia="標楷體" w:hAnsi="標楷體" w:cs="Gungsuh"/>
          <w:color w:val="000000"/>
          <w:sz w:val="28"/>
          <w:szCs w:val="28"/>
        </w:rPr>
        <w:lastRenderedPageBreak/>
        <w:t>系統設置規範與維護</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Times New Roman"/>
          <w:color w:val="000000"/>
          <w:sz w:val="28"/>
          <w:szCs w:val="28"/>
        </w:rPr>
      </w:pPr>
      <w:bookmarkStart w:id="12" w:name="_heading=h.pkwqa1" w:colFirst="0" w:colLast="0"/>
      <w:bookmarkEnd w:id="12"/>
      <w:r w:rsidRPr="00460DB9">
        <w:rPr>
          <w:rFonts w:ascii="標楷體" w:eastAsia="標楷體" w:hAnsi="標楷體" w:cs="Gungsuh"/>
          <w:color w:val="000000"/>
          <w:sz w:val="28"/>
          <w:szCs w:val="28"/>
        </w:rPr>
        <w:t>得標廠商興建圖說需與出租機關討論，且興建圖說、結構計算書、結構技師簽證表、有效期內之結構技師執業證明影本等資料，須由出租機關審核通過</w:t>
      </w:r>
      <w:r w:rsidRPr="00786F52">
        <w:rPr>
          <w:rFonts w:ascii="標楷體" w:eastAsia="標楷體" w:hAnsi="標楷體" w:cs="Gungsuh"/>
          <w:color w:val="000000"/>
          <w:sz w:val="28"/>
          <w:szCs w:val="28"/>
        </w:rPr>
        <w:t>（出租機關需聘請「太陽能光電」及「運動設施規畫」相關領域專家至少各1位協助審查，</w:t>
      </w:r>
      <w:r w:rsidRPr="00460DB9">
        <w:rPr>
          <w:rFonts w:ascii="標楷體" w:eastAsia="標楷體" w:hAnsi="標楷體" w:cs="Gungsuh"/>
          <w:color w:val="000000"/>
          <w:sz w:val="28"/>
          <w:szCs w:val="28"/>
        </w:rPr>
        <w:t>審查費用由得標廠商負責</w:t>
      </w:r>
      <w:r w:rsidRPr="00786F52">
        <w:rPr>
          <w:rFonts w:ascii="標楷體" w:eastAsia="標楷體" w:hAnsi="標楷體" w:cs="Gungsuh"/>
          <w:color w:val="000000"/>
          <w:sz w:val="28"/>
          <w:szCs w:val="28"/>
        </w:rPr>
        <w:t>）</w:t>
      </w:r>
      <w:r w:rsidRPr="00460DB9">
        <w:rPr>
          <w:rFonts w:ascii="標楷體" w:eastAsia="標楷體" w:hAnsi="標楷體" w:cs="Gungsuh"/>
          <w:color w:val="000000"/>
          <w:sz w:val="28"/>
          <w:szCs w:val="28"/>
        </w:rPr>
        <w:t>，且須依相關法令辦理。若該案場需申請相關執照，其費用由得標廠商負擔，且須協助出租機關取得使用執照。若得標廠商所提興建圖說，於契約生效日起算至</w:t>
      </w:r>
      <w:r w:rsidR="00983B14">
        <w:rPr>
          <w:rFonts w:ascii="標楷體" w:eastAsia="標楷體" w:hAnsi="標楷體" w:cs="Gungsuh"/>
          <w:color w:val="000000"/>
          <w:sz w:val="28"/>
          <w:szCs w:val="28"/>
        </w:rPr>
        <w:t>75</w:t>
      </w:r>
      <w:r w:rsidRPr="00460DB9">
        <w:rPr>
          <w:rFonts w:ascii="標楷體" w:eastAsia="標楷體" w:hAnsi="標楷體" w:cs="Gungsuh"/>
          <w:color w:val="000000"/>
          <w:sz w:val="28"/>
          <w:szCs w:val="28"/>
        </w:rPr>
        <w:t>日曆天內無法獲出租機關審核通過，可辦理解約事宜，雙方互不負賠償責任或任何義務。</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若得標廠商實際興建規劃涉及擴建、影響出租機關校園樹木景觀或與出租機關原提報之校園樹木景觀異動計畫書有出入時，需取得出租機關同意，由出租機關報主管機關同意後須依循出租機關所在縣市相關法令與行政程序辦理（異動執行須聘請具有樹木、園藝及相關專業證照之技師執行並簽證），其衍生之相關費用由得標廠商負擔。</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bookmarkStart w:id="13" w:name="_heading=h.39kk8xu" w:colFirst="0" w:colLast="0"/>
      <w:bookmarkEnd w:id="13"/>
      <w:r w:rsidRPr="00460DB9">
        <w:rPr>
          <w:rFonts w:ascii="標楷體" w:eastAsia="標楷體" w:hAnsi="標楷體" w:cs="Gungsuh"/>
          <w:color w:val="000000"/>
          <w:sz w:val="28"/>
          <w:szCs w:val="28"/>
        </w:rPr>
        <w:t>若因承租廠商施作太陽能光電運動場相關工程，損壞原有建物、設施或球場地坪，承租廠商應於驗收前完成修復或更新。若原球場上有價設備需移除或改裝，費用由得標廠商自行負責。然移除之有價設備屬出租機關列管之財產，出租機關有權決定其去留，且得標廠商需協助出租機關移至其指定位置。</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本案提供之基地僅限作為設置太陽光電發電系統使用，不得供任何其他用途，若承租廠商違反使用用途規定，經出租機關定相當期限，催告承租廠商改善，逾期未改善時，出租機關得終止租賃契約，並沒收承租廠商已繳交之履約保證金。</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承租廠商所申請設置之太陽光電發電設備，其規劃設計、採購、施工安裝（含植栽及設施設備及器材遷移、</w:t>
      </w:r>
      <w:r w:rsidRPr="00786F52">
        <w:rPr>
          <w:rFonts w:ascii="標楷體" w:eastAsia="標楷體" w:hAnsi="標楷體" w:cs="Gungsuh"/>
          <w:b/>
          <w:color w:val="000000"/>
          <w:sz w:val="28"/>
          <w:szCs w:val="28"/>
        </w:rPr>
        <w:t>併外內線與系統補強等費用</w:t>
      </w:r>
      <w:r w:rsidRPr="00460DB9">
        <w:rPr>
          <w:rFonts w:ascii="標楷體" w:eastAsia="標楷體" w:hAnsi="標楷體" w:cs="Gungsuh"/>
          <w:color w:val="000000"/>
          <w:sz w:val="28"/>
          <w:szCs w:val="28"/>
        </w:rPr>
        <w:t>）及職業安全衛生管理，與太陽光電發電設備之運轉、維護、安全管理、設置場址範圍內的防漏措施、稅捐、因天然災害、設置疏失、設備老舊致使設備損壞、修復或造成人員傷亡等一切事項，概由承租廠商負責，與出租機關無涉。</w:t>
      </w:r>
    </w:p>
    <w:p w:rsidR="00077ADC" w:rsidRPr="00460DB9" w:rsidRDefault="00077ADC" w:rsidP="00460DB9">
      <w:pPr>
        <w:numPr>
          <w:ilvl w:val="0"/>
          <w:numId w:val="4"/>
        </w:numPr>
        <w:pBdr>
          <w:top w:val="nil"/>
          <w:left w:val="nil"/>
          <w:bottom w:val="nil"/>
          <w:right w:val="nil"/>
          <w:between w:val="nil"/>
        </w:pBdr>
        <w:spacing w:afterLines="50" w:after="180" w:line="400" w:lineRule="exact"/>
        <w:ind w:left="794" w:hanging="65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設置場址漏水處理：</w:t>
      </w:r>
    </w:p>
    <w:p w:rsidR="00077ADC" w:rsidRPr="00460DB9" w:rsidRDefault="00077ADC" w:rsidP="00460DB9">
      <w:pPr>
        <w:numPr>
          <w:ilvl w:val="0"/>
          <w:numId w:val="41"/>
        </w:numPr>
        <w:pBdr>
          <w:top w:val="nil"/>
          <w:left w:val="nil"/>
          <w:bottom w:val="nil"/>
          <w:right w:val="nil"/>
          <w:between w:val="nil"/>
        </w:pBdr>
        <w:spacing w:afterLines="50" w:after="180" w:line="400" w:lineRule="exact"/>
        <w:ind w:left="1134" w:hanging="397"/>
        <w:jc w:val="both"/>
        <w:rPr>
          <w:rFonts w:ascii="標楷體" w:eastAsia="標楷體" w:hAnsi="標楷體" w:cs="Times New Roman"/>
          <w:color w:val="000000"/>
          <w:sz w:val="28"/>
          <w:szCs w:val="28"/>
        </w:rPr>
      </w:pPr>
      <w:bookmarkStart w:id="14" w:name="_heading=h.1opuj5n" w:colFirst="0" w:colLast="0"/>
      <w:bookmarkEnd w:id="14"/>
      <w:r w:rsidRPr="00460DB9">
        <w:rPr>
          <w:rFonts w:ascii="標楷體" w:eastAsia="標楷體" w:hAnsi="標楷體" w:cs="Gungsuh"/>
          <w:color w:val="000000"/>
          <w:sz w:val="28"/>
          <w:szCs w:val="28"/>
        </w:rPr>
        <w:t>承租廠商設置太陽光電發電設備前，需評估設置廠域範圍是否有造</w:t>
      </w:r>
      <w:r w:rsidRPr="00460DB9">
        <w:rPr>
          <w:rFonts w:ascii="標楷體" w:eastAsia="標楷體" w:hAnsi="標楷體" w:cs="Gungsuh"/>
          <w:color w:val="000000"/>
          <w:sz w:val="28"/>
          <w:szCs w:val="28"/>
        </w:rPr>
        <w:lastRenderedPageBreak/>
        <w:t>成原有建物或設施等損壞情事（含漏水情事），若有則承租廠商需進行防漏措施，太陽光電發電設備建置完成後，設置場址範圍內若有相關損壞情事發生（含漏水），除由承租廠商提出經公正第三方證明非屬其責任之文件外，概由承租廠商負責。</w:t>
      </w:r>
    </w:p>
    <w:p w:rsidR="00077ADC" w:rsidRPr="00460DB9" w:rsidRDefault="00077ADC" w:rsidP="00460DB9">
      <w:pPr>
        <w:numPr>
          <w:ilvl w:val="0"/>
          <w:numId w:val="41"/>
        </w:numPr>
        <w:pBdr>
          <w:top w:val="nil"/>
          <w:left w:val="nil"/>
          <w:bottom w:val="nil"/>
          <w:right w:val="nil"/>
          <w:between w:val="nil"/>
        </w:pBdr>
        <w:spacing w:afterLines="50" w:after="180" w:line="400" w:lineRule="exact"/>
        <w:ind w:left="1134" w:hanging="39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出租機關於發現漏水狀況並完成通報承租廠商後，承租廠商需於30日曆天內完成修復工程。若承租廠商未能於30日曆天內完成漏水修復，出租機關可自行完成漏水修復工程，所產生之相關金額得自履約保證金扣除，不足部分甲方得再向承租廠商求償，且出租機關採取漏水修復工程與方式承租廠商不得有異議。</w:t>
      </w:r>
    </w:p>
    <w:p w:rsidR="00077ADC" w:rsidRPr="00460DB9" w:rsidRDefault="00077ADC" w:rsidP="00460DB9">
      <w:pPr>
        <w:numPr>
          <w:ilvl w:val="0"/>
          <w:numId w:val="41"/>
        </w:numPr>
        <w:pBdr>
          <w:top w:val="nil"/>
          <w:left w:val="nil"/>
          <w:bottom w:val="nil"/>
          <w:right w:val="nil"/>
          <w:between w:val="nil"/>
        </w:pBdr>
        <w:spacing w:afterLines="50" w:after="180" w:line="400" w:lineRule="exact"/>
        <w:ind w:left="1134" w:hanging="39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公正第三方係指土木技師公會、結構技師公會或建築師公會等相關專門技術職業工會擔任。</w:t>
      </w:r>
    </w:p>
    <w:p w:rsidR="00077ADC" w:rsidRPr="00460DB9" w:rsidRDefault="00077ADC" w:rsidP="00077ADC">
      <w:pPr>
        <w:numPr>
          <w:ilvl w:val="0"/>
          <w:numId w:val="4"/>
        </w:numPr>
        <w:pBdr>
          <w:top w:val="nil"/>
          <w:left w:val="nil"/>
          <w:bottom w:val="nil"/>
          <w:right w:val="nil"/>
          <w:between w:val="nil"/>
        </w:pBdr>
        <w:spacing w:afterLines="50" w:after="180" w:line="400" w:lineRule="exact"/>
        <w:ind w:left="794" w:hanging="85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承租廠商設置之太陽光電模組產品須全數符合經濟部標準檢驗局「台灣高效能太陽光電模組技術規範」自願性產品驗證及通過「太陽光電模組自願性產品驗證工廠檢查特定規範」。</w:t>
      </w:r>
    </w:p>
    <w:p w:rsidR="00077ADC" w:rsidRPr="00460DB9" w:rsidRDefault="00077ADC" w:rsidP="00077ADC">
      <w:pPr>
        <w:numPr>
          <w:ilvl w:val="0"/>
          <w:numId w:val="4"/>
        </w:numPr>
        <w:pBdr>
          <w:top w:val="nil"/>
          <w:left w:val="nil"/>
          <w:bottom w:val="nil"/>
          <w:right w:val="nil"/>
          <w:between w:val="nil"/>
        </w:pBdr>
        <w:spacing w:afterLines="50" w:after="180" w:line="400" w:lineRule="exact"/>
        <w:ind w:left="794" w:hanging="85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承租廠商履約期間如因前揭事項致出租機關遭第三人主張侵害權利時，承租廠商應協助出租機關為必要之答辯及提供相關資料，並負擔出租機關因此所生之相關費用（包括但不限於訴訟費用、律師費用及其他相關費用）如致出租機關受有損害者，並應對出租機關負損害賠償責任。</w:t>
      </w:r>
    </w:p>
    <w:p w:rsidR="00077ADC" w:rsidRPr="00460DB9" w:rsidRDefault="00077ADC" w:rsidP="00077ADC">
      <w:pPr>
        <w:numPr>
          <w:ilvl w:val="0"/>
          <w:numId w:val="4"/>
        </w:numPr>
        <w:pBdr>
          <w:top w:val="nil"/>
          <w:left w:val="nil"/>
          <w:bottom w:val="nil"/>
          <w:right w:val="nil"/>
          <w:between w:val="nil"/>
        </w:pBdr>
        <w:spacing w:afterLines="50" w:after="180" w:line="400" w:lineRule="exact"/>
        <w:ind w:left="794" w:hanging="85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本條第</w:t>
      </w:r>
      <w:r w:rsidR="001D7584">
        <w:rPr>
          <w:rFonts w:ascii="標楷體" w:eastAsia="標楷體" w:hAnsi="標楷體" w:cs="Gungsuh" w:hint="eastAsia"/>
          <w:color w:val="000000"/>
          <w:sz w:val="28"/>
          <w:szCs w:val="28"/>
        </w:rPr>
        <w:t>三</w:t>
      </w:r>
      <w:r w:rsidRPr="00460DB9">
        <w:rPr>
          <w:rFonts w:ascii="標楷體" w:eastAsia="標楷體" w:hAnsi="標楷體" w:cs="Gungsuh"/>
          <w:color w:val="000000"/>
          <w:sz w:val="28"/>
          <w:szCs w:val="28"/>
        </w:rPr>
        <w:t>項、第六項所提之損壞修復及各項改善措施，經出租機關與承租廠商協調，訂定改善與修繕期限，需以書面資料佐證。若出租機關催告承租廠商改善，逾期未改善時，出租機關得就損害金額請求承租廠商賠償，其損害金額得自履約保證金扣除，不足部分再向承租廠商求償。</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15" w:name="_heading=h.48pi1tg" w:colFirst="0" w:colLast="0"/>
      <w:bookmarkEnd w:id="15"/>
      <w:r w:rsidRPr="00460DB9">
        <w:rPr>
          <w:rFonts w:ascii="標楷體" w:eastAsia="標楷體" w:hAnsi="標楷體" w:cs="Gungsuh"/>
          <w:sz w:val="28"/>
          <w:szCs w:val="28"/>
        </w:rPr>
        <w:t>投標</w:t>
      </w:r>
      <w:r w:rsidRPr="00460DB9">
        <w:rPr>
          <w:rFonts w:ascii="標楷體" w:eastAsia="標楷體" w:hAnsi="標楷體" w:cs="Gungsuh"/>
          <w:color w:val="000000"/>
          <w:sz w:val="28"/>
          <w:szCs w:val="28"/>
        </w:rPr>
        <w:t>資格</w:t>
      </w:r>
    </w:p>
    <w:p w:rsidR="00077ADC" w:rsidRPr="00460DB9" w:rsidRDefault="00077ADC" w:rsidP="00983B14">
      <w:pPr>
        <w:numPr>
          <w:ilvl w:val="0"/>
          <w:numId w:val="5"/>
        </w:numPr>
        <w:pBdr>
          <w:top w:val="nil"/>
          <w:left w:val="nil"/>
          <w:bottom w:val="nil"/>
          <w:right w:val="nil"/>
          <w:between w:val="nil"/>
        </w:pBdr>
        <w:spacing w:afterLines="50" w:after="180" w:line="400" w:lineRule="exact"/>
        <w:ind w:left="709" w:hanging="709"/>
        <w:jc w:val="both"/>
        <w:rPr>
          <w:rFonts w:ascii="標楷體" w:eastAsia="標楷體" w:hAnsi="標楷體" w:cs="Times New Roman"/>
          <w:color w:val="000000"/>
          <w:sz w:val="28"/>
          <w:szCs w:val="28"/>
        </w:rPr>
      </w:pPr>
      <w:bookmarkStart w:id="16" w:name="_heading=h.2nusc19" w:colFirst="0" w:colLast="0"/>
      <w:bookmarkEnd w:id="16"/>
      <w:r w:rsidRPr="00460DB9">
        <w:rPr>
          <w:rFonts w:ascii="標楷體" w:eastAsia="標楷體" w:hAnsi="標楷體" w:cs="Gungsuh"/>
          <w:color w:val="000000"/>
          <w:sz w:val="28"/>
          <w:szCs w:val="28"/>
        </w:rPr>
        <w:t>須為依法登記有案之公司且</w:t>
      </w:r>
      <w:r w:rsidRPr="00460DB9">
        <w:rPr>
          <w:rFonts w:ascii="標楷體" w:eastAsia="標楷體" w:hAnsi="標楷體" w:cs="Gungsuh"/>
          <w:b/>
          <w:color w:val="000000"/>
          <w:sz w:val="28"/>
          <w:szCs w:val="28"/>
        </w:rPr>
        <w:t>實收資本額（或資本總額）</w:t>
      </w:r>
      <w:r w:rsidRPr="00460DB9">
        <w:rPr>
          <w:rFonts w:ascii="標楷體" w:eastAsia="標楷體" w:hAnsi="標楷體" w:cs="Gungsuh"/>
          <w:color w:val="000000"/>
          <w:sz w:val="28"/>
          <w:szCs w:val="28"/>
        </w:rPr>
        <w:t>達新臺幣</w:t>
      </w:r>
      <w:r w:rsidR="00983B14" w:rsidRPr="00983B14">
        <w:rPr>
          <w:rFonts w:ascii="標楷體" w:eastAsia="標楷體" w:hAnsi="標楷體" w:cs="Gungsuh" w:hint="eastAsia"/>
          <w:color w:val="000000"/>
          <w:sz w:val="28"/>
          <w:szCs w:val="28"/>
        </w:rPr>
        <w:t>2500萬元</w:t>
      </w:r>
      <w:r w:rsidRPr="00460DB9">
        <w:rPr>
          <w:rFonts w:ascii="標楷體" w:eastAsia="標楷體" w:hAnsi="標楷體" w:cs="Gungsuh"/>
          <w:color w:val="000000"/>
          <w:sz w:val="28"/>
          <w:szCs w:val="28"/>
        </w:rPr>
        <w:t>以上，且營業項目登記需有乙級以上電器承裝業（E601010）或能源技術服務業（IG03010）或再生能源自用發電設備業（D101060）至少包含一項。</w:t>
      </w:r>
    </w:p>
    <w:p w:rsidR="00077ADC" w:rsidRPr="00460DB9" w:rsidRDefault="00077ADC" w:rsidP="006A5C0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投標廠商（含母公司及其有控制與從屬關係之公司）現於國內或國外持有且已併聯之太陽光電發電設備之實績，以提供台電同意併聯、再生能</w:t>
      </w:r>
      <w:r w:rsidRPr="00460DB9">
        <w:rPr>
          <w:rFonts w:ascii="標楷體" w:eastAsia="標楷體" w:hAnsi="標楷體" w:cs="Gungsuh"/>
          <w:color w:val="000000"/>
          <w:sz w:val="28"/>
          <w:szCs w:val="28"/>
        </w:rPr>
        <w:lastRenderedPageBreak/>
        <w:t>源躉購契約書、</w:t>
      </w:r>
      <w:r w:rsidRPr="00460DB9">
        <w:rPr>
          <w:rFonts w:ascii="標楷體" w:eastAsia="標楷體" w:hAnsi="標楷體" w:cs="Gungsuh"/>
          <w:b/>
          <w:color w:val="000000"/>
          <w:sz w:val="28"/>
          <w:szCs w:val="28"/>
        </w:rPr>
        <w:t>再生能源電能及憑證購售契約書（賣方）</w:t>
      </w:r>
      <w:r w:rsidRPr="00460DB9">
        <w:rPr>
          <w:rFonts w:ascii="標楷體" w:eastAsia="標楷體" w:hAnsi="標楷體" w:cs="Gungsuh"/>
          <w:color w:val="000000"/>
          <w:sz w:val="28"/>
          <w:szCs w:val="28"/>
        </w:rPr>
        <w:t>影本、系統契約簽約頁面影本或設備登記、電業執照等相關證明文件，其所載之設置容量實績累計應達</w:t>
      </w:r>
      <w:r w:rsidR="00983B14">
        <w:rPr>
          <w:rFonts w:ascii="標楷體" w:eastAsia="標楷體" w:hAnsi="標楷體" w:cs="Gungsuh" w:hint="eastAsia"/>
          <w:color w:val="000000"/>
          <w:sz w:val="28"/>
          <w:szCs w:val="28"/>
        </w:rPr>
        <w:t>5</w:t>
      </w:r>
      <w:r w:rsidR="00983B14">
        <w:rPr>
          <w:rFonts w:ascii="標楷體" w:eastAsia="標楷體" w:hAnsi="標楷體" w:cs="Gungsuh"/>
          <w:color w:val="000000"/>
          <w:sz w:val="28"/>
          <w:szCs w:val="28"/>
        </w:rPr>
        <w:t>000</w:t>
      </w:r>
      <w:r w:rsidRPr="00460DB9">
        <w:rPr>
          <w:rFonts w:ascii="標楷體" w:eastAsia="標楷體" w:hAnsi="標楷體" w:cs="Gungsuh"/>
          <w:color w:val="000000"/>
          <w:sz w:val="28"/>
          <w:szCs w:val="28"/>
        </w:rPr>
        <w:t>峰瓩（kWp）以上。</w:t>
      </w:r>
    </w:p>
    <w:p w:rsidR="00077ADC" w:rsidRPr="00460DB9" w:rsidRDefault="00077ADC" w:rsidP="00460DB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本案不允許共同投標。</w:t>
      </w:r>
    </w:p>
    <w:p w:rsidR="00077ADC" w:rsidRPr="00460DB9" w:rsidRDefault="00077ADC" w:rsidP="00460DB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外國公司參加投標，應受土地法第十七條、第十八條及第二十四條之限制。</w:t>
      </w:r>
    </w:p>
    <w:p w:rsidR="00077ADC" w:rsidRPr="00460DB9" w:rsidRDefault="00077ADC" w:rsidP="00460DB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大陸地區之公司或其於第三地區投資之公司參加投標，應受臺灣地區與大陸地區人民關係條例第六十九條之限制。</w:t>
      </w:r>
    </w:p>
    <w:p w:rsidR="00077ADC" w:rsidRPr="00460DB9" w:rsidRDefault="00077ADC" w:rsidP="00460DB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不得參加投標或作為決標對象或分包廠商之限制：參照政府採購法（以下簡稱採購法）第一百零二條第三項規定刊登於政府採購公報之廠商，於下列期間內，不得參加投標或作為決標對象或分包廠商：</w:t>
      </w:r>
    </w:p>
    <w:p w:rsidR="00077ADC" w:rsidRPr="00460DB9" w:rsidRDefault="00077ADC" w:rsidP="00077ADC">
      <w:pPr>
        <w:numPr>
          <w:ilvl w:val="0"/>
          <w:numId w:val="27"/>
        </w:numPr>
        <w:pBdr>
          <w:top w:val="nil"/>
          <w:left w:val="nil"/>
          <w:bottom w:val="nil"/>
          <w:right w:val="nil"/>
          <w:between w:val="nil"/>
        </w:pBdr>
        <w:spacing w:afterLines="50" w:after="180" w:line="400" w:lineRule="exact"/>
        <w:ind w:left="117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有第101第1項第1款至第5款情形或第6款判處有期徒刑者，自刊登之次日起三年。但經判決撤銷原處分或無罪確定者，應註銷之。</w:t>
      </w:r>
    </w:p>
    <w:p w:rsidR="00077ADC" w:rsidRPr="00460DB9" w:rsidRDefault="00077ADC" w:rsidP="00077ADC">
      <w:pPr>
        <w:numPr>
          <w:ilvl w:val="0"/>
          <w:numId w:val="27"/>
        </w:numPr>
        <w:pBdr>
          <w:top w:val="nil"/>
          <w:left w:val="nil"/>
          <w:bottom w:val="nil"/>
          <w:right w:val="nil"/>
          <w:between w:val="nil"/>
        </w:pBdr>
        <w:spacing w:afterLines="50" w:after="180" w:line="400" w:lineRule="exact"/>
        <w:ind w:left="117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有第101第1項第7款至第14款情形或第6款判處拘役、罰金或緩刑者，自刊登之次日起一年。但經判決撤銷原處分或無罪確定者，應註銷之。</w:t>
      </w:r>
    </w:p>
    <w:p w:rsidR="00077ADC" w:rsidRPr="00460DB9" w:rsidRDefault="00077ADC" w:rsidP="00460DB9">
      <w:pPr>
        <w:numPr>
          <w:ilvl w:val="0"/>
          <w:numId w:val="5"/>
        </w:numPr>
        <w:pBdr>
          <w:top w:val="nil"/>
          <w:left w:val="nil"/>
          <w:bottom w:val="nil"/>
          <w:right w:val="nil"/>
          <w:between w:val="nil"/>
        </w:pBdr>
        <w:spacing w:afterLines="50" w:after="180" w:line="400" w:lineRule="exact"/>
        <w:ind w:left="709" w:hanging="567"/>
        <w:jc w:val="both"/>
        <w:rPr>
          <w:rFonts w:ascii="標楷體" w:eastAsia="標楷體" w:hAnsi="標楷體" w:cs="Times New Roman"/>
          <w:color w:val="000000"/>
          <w:sz w:val="28"/>
          <w:szCs w:val="28"/>
        </w:rPr>
      </w:pPr>
      <w:bookmarkStart w:id="17" w:name="_heading=h.1302m92" w:colFirst="0" w:colLast="0"/>
      <w:bookmarkEnd w:id="17"/>
      <w:r w:rsidRPr="00460DB9">
        <w:rPr>
          <w:rFonts w:ascii="標楷體" w:eastAsia="標楷體" w:hAnsi="標楷體" w:cs="Gungsuh"/>
          <w:color w:val="000000"/>
          <w:sz w:val="28"/>
          <w:szCs w:val="28"/>
        </w:rPr>
        <w:t>開標前與</w:t>
      </w:r>
      <w:r w:rsidRPr="00460DB9">
        <w:rPr>
          <w:rFonts w:ascii="標楷體" w:eastAsia="標楷體" w:hAnsi="標楷體" w:cs="Gungsuh"/>
          <w:color w:val="000000"/>
          <w:sz w:val="28"/>
          <w:szCs w:val="28"/>
          <w:u w:val="single"/>
        </w:rPr>
        <w:t>出租機關</w:t>
      </w:r>
      <w:r w:rsidRPr="00460DB9">
        <w:rPr>
          <w:rFonts w:ascii="標楷體" w:eastAsia="標楷體" w:hAnsi="標楷體" w:cs="Gungsuh"/>
          <w:color w:val="000000"/>
          <w:sz w:val="28"/>
          <w:szCs w:val="28"/>
        </w:rPr>
        <w:t>有法律糾紛或承辦</w:t>
      </w:r>
      <w:r w:rsidRPr="00460DB9">
        <w:rPr>
          <w:rFonts w:ascii="標楷體" w:eastAsia="標楷體" w:hAnsi="標楷體" w:cs="Gungsuh"/>
          <w:color w:val="000000"/>
          <w:sz w:val="28"/>
          <w:szCs w:val="28"/>
          <w:u w:val="single"/>
        </w:rPr>
        <w:t>出租機關</w:t>
      </w:r>
      <w:r w:rsidRPr="00460DB9">
        <w:rPr>
          <w:rFonts w:ascii="標楷體" w:eastAsia="標楷體" w:hAnsi="標楷體" w:cs="Gungsuh"/>
          <w:color w:val="000000"/>
          <w:sz w:val="28"/>
          <w:szCs w:val="28"/>
        </w:rPr>
        <w:t>其他業務拖欠費用或承租標的物尚未繳清應付租金、違約金或其他原契約所約定應由承租廠商支付之費用者，不得參與投標，受主管機關停業處分期限未滿者亦同。</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w:t>
      </w:r>
      <w:r w:rsidRPr="00460DB9">
        <w:rPr>
          <w:rFonts w:ascii="標楷體" w:eastAsia="標楷體" w:hAnsi="標楷體" w:cs="Gungsuh"/>
          <w:sz w:val="28"/>
          <w:szCs w:val="28"/>
        </w:rPr>
        <w:t>文件</w:t>
      </w:r>
      <w:r w:rsidRPr="00460DB9">
        <w:rPr>
          <w:rFonts w:ascii="標楷體" w:eastAsia="標楷體" w:hAnsi="標楷體" w:cs="Gungsuh"/>
          <w:color w:val="000000"/>
          <w:sz w:val="28"/>
          <w:szCs w:val="28"/>
        </w:rPr>
        <w:t>領取</w:t>
      </w:r>
    </w:p>
    <w:p w:rsidR="00077ADC" w:rsidRPr="00460DB9" w:rsidRDefault="00077ADC" w:rsidP="00460DB9">
      <w:pPr>
        <w:numPr>
          <w:ilvl w:val="0"/>
          <w:numId w:val="6"/>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領標期限：自公告日起至截標期限（</w:t>
      </w:r>
      <w:r w:rsidR="00E00DD8">
        <w:rPr>
          <w:rFonts w:ascii="標楷體" w:eastAsia="標楷體" w:hAnsi="標楷體" w:cs="Gungsuh" w:hint="eastAsia"/>
          <w:color w:val="000000"/>
          <w:sz w:val="28"/>
          <w:szCs w:val="28"/>
        </w:rPr>
        <w:t>114</w:t>
      </w:r>
      <w:r w:rsidRPr="00460DB9">
        <w:rPr>
          <w:rFonts w:ascii="標楷體" w:eastAsia="標楷體" w:hAnsi="標楷體" w:cs="Gungsuh"/>
          <w:color w:val="000000"/>
          <w:sz w:val="28"/>
          <w:szCs w:val="28"/>
        </w:rPr>
        <w:t>年</w:t>
      </w:r>
      <w:r w:rsidR="00E00DD8">
        <w:rPr>
          <w:rFonts w:ascii="標楷體" w:eastAsia="標楷體" w:hAnsi="標楷體" w:cs="Gungsuh" w:hint="eastAsia"/>
          <w:color w:val="000000"/>
          <w:sz w:val="28"/>
          <w:szCs w:val="28"/>
        </w:rPr>
        <w:t>3</w:t>
      </w:r>
      <w:r w:rsidRPr="00460DB9">
        <w:rPr>
          <w:rFonts w:ascii="標楷體" w:eastAsia="標楷體" w:hAnsi="標楷體" w:cs="Gungsuh"/>
          <w:color w:val="000000"/>
          <w:sz w:val="28"/>
          <w:szCs w:val="28"/>
        </w:rPr>
        <w:t>月</w:t>
      </w:r>
      <w:r w:rsidR="0037700F">
        <w:rPr>
          <w:rFonts w:ascii="標楷體" w:eastAsia="標楷體" w:hAnsi="標楷體" w:cs="Gungsuh" w:hint="eastAsia"/>
          <w:color w:val="000000"/>
          <w:sz w:val="28"/>
          <w:szCs w:val="28"/>
        </w:rPr>
        <w:t>28</w:t>
      </w:r>
      <w:r w:rsidRPr="00460DB9">
        <w:rPr>
          <w:rFonts w:ascii="標楷體" w:eastAsia="標楷體" w:hAnsi="標楷體" w:cs="Gungsuh"/>
          <w:color w:val="000000"/>
          <w:sz w:val="28"/>
          <w:szCs w:val="28"/>
        </w:rPr>
        <w:t>日</w:t>
      </w:r>
      <w:r w:rsidR="00E00DD8">
        <w:rPr>
          <w:rFonts w:ascii="標楷體" w:eastAsia="標楷體" w:hAnsi="標楷體" w:cs="Gungsuh" w:hint="eastAsia"/>
          <w:color w:val="000000"/>
          <w:sz w:val="28"/>
          <w:szCs w:val="28"/>
        </w:rPr>
        <w:t>17</w:t>
      </w:r>
      <w:r w:rsidRPr="00460DB9">
        <w:rPr>
          <w:rFonts w:ascii="標楷體" w:eastAsia="標楷體" w:hAnsi="標楷體" w:cs="Gungsuh"/>
          <w:color w:val="000000"/>
          <w:sz w:val="28"/>
          <w:szCs w:val="28"/>
        </w:rPr>
        <w:t>時）止。</w:t>
      </w:r>
    </w:p>
    <w:p w:rsidR="00077ADC" w:rsidRPr="00C31617" w:rsidRDefault="00077ADC" w:rsidP="00983B14">
      <w:pPr>
        <w:numPr>
          <w:ilvl w:val="0"/>
          <w:numId w:val="6"/>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領標方式：</w:t>
      </w:r>
      <w:r w:rsidR="00983B14" w:rsidRPr="00983B14">
        <w:rPr>
          <w:rFonts w:ascii="標楷體" w:eastAsia="標楷體" w:hAnsi="標楷體" w:cs="Gungsuh" w:hint="eastAsia"/>
          <w:color w:val="000000"/>
          <w:sz w:val="28"/>
          <w:szCs w:val="28"/>
        </w:rPr>
        <w:t>已利用本校總務處最新消息網頁辦理公告，招標文件以網頁下載領取方式，不受理現場或郵遞方式索取。</w:t>
      </w:r>
    </w:p>
    <w:p w:rsidR="00C31617" w:rsidRPr="00D91445" w:rsidRDefault="00C31617" w:rsidP="00D91445">
      <w:pPr>
        <w:numPr>
          <w:ilvl w:val="0"/>
          <w:numId w:val="6"/>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D91445">
        <w:rPr>
          <w:rFonts w:ascii="標楷體" w:eastAsia="標楷體" w:hAnsi="標楷體" w:hint="eastAsia"/>
          <w:sz w:val="28"/>
          <w:szCs w:val="28"/>
        </w:rPr>
        <w:t>檔案下載網址：</w:t>
      </w:r>
      <w:r w:rsidR="00D91445" w:rsidRPr="00D91445">
        <w:rPr>
          <w:rFonts w:ascii="標楷體" w:eastAsia="標楷體" w:hAnsi="標楷體" w:hint="eastAsia"/>
          <w:sz w:val="28"/>
          <w:szCs w:val="28"/>
        </w:rPr>
        <w:t>國立虎尾科技大學→行政單位→總務處→最新消息下載</w:t>
      </w:r>
      <w:r w:rsidR="003A4980">
        <w:rPr>
          <w:rFonts w:ascii="標楷體" w:eastAsia="標楷體" w:hAnsi="標楷體" w:hint="eastAsia"/>
          <w:sz w:val="28"/>
          <w:szCs w:val="28"/>
        </w:rPr>
        <w:t>。</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18" w:name="_heading=h.3mzq4wv" w:colFirst="0" w:colLast="0"/>
      <w:bookmarkEnd w:id="18"/>
      <w:r w:rsidRPr="00460DB9">
        <w:rPr>
          <w:rFonts w:ascii="標楷體" w:eastAsia="標楷體" w:hAnsi="標楷體" w:cs="Gungsuh"/>
          <w:color w:val="000000"/>
          <w:sz w:val="28"/>
          <w:szCs w:val="28"/>
        </w:rPr>
        <w:t>投標文件填寫方式</w:t>
      </w:r>
    </w:p>
    <w:p w:rsidR="00077ADC" w:rsidRPr="00460DB9" w:rsidRDefault="00077ADC" w:rsidP="006A5C09">
      <w:pPr>
        <w:numPr>
          <w:ilvl w:val="0"/>
          <w:numId w:val="7"/>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投標人應填具出租機關招租文件所附之投標單內各欄，並以墨筆、鋼筆或原子筆正楷或打字詳實填寫，填寫錯誤或塗改處應由負責人蓋</w:t>
      </w:r>
      <w:r w:rsidRPr="00460DB9">
        <w:rPr>
          <w:rFonts w:ascii="標楷體" w:eastAsia="標楷體" w:hAnsi="標楷體" w:cs="Gungsuh"/>
          <w:color w:val="000000"/>
          <w:sz w:val="28"/>
          <w:szCs w:val="28"/>
        </w:rPr>
        <w:lastRenderedPageBreak/>
        <w:t>章。如未按規定填寫者，該標單視為無效標。</w:t>
      </w:r>
    </w:p>
    <w:p w:rsidR="00077ADC" w:rsidRPr="00460DB9" w:rsidRDefault="00077ADC" w:rsidP="006A5C09">
      <w:pPr>
        <w:numPr>
          <w:ilvl w:val="0"/>
          <w:numId w:val="7"/>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983B14">
        <w:rPr>
          <w:rFonts w:ascii="標楷體" w:eastAsia="標楷體" w:hAnsi="標楷體" w:cs="Gungsuh"/>
          <w:color w:val="000000"/>
          <w:sz w:val="28"/>
          <w:szCs w:val="28"/>
        </w:rPr>
        <w:t>投標人為法人應註明負責人姓名，加蓋法人及代表人印章外，並應檢具登記證明文件及負責人之資格證明影本。外國法人應加填在臺灣地區送達代收人</w:t>
      </w:r>
      <w:r w:rsidRPr="00460DB9">
        <w:rPr>
          <w:rFonts w:ascii="標楷體" w:eastAsia="標楷體" w:hAnsi="標楷體" w:cs="Gungsuh"/>
          <w:color w:val="000000"/>
          <w:sz w:val="28"/>
          <w:szCs w:val="28"/>
        </w:rPr>
        <w:t>。</w:t>
      </w:r>
    </w:p>
    <w:p w:rsidR="00077ADC" w:rsidRPr="00460DB9" w:rsidRDefault="00077ADC" w:rsidP="006A5C09">
      <w:pPr>
        <w:numPr>
          <w:ilvl w:val="0"/>
          <w:numId w:val="7"/>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本標租案太陽光電發電系統設置容量係以 kWp為單位，投標單標租系統設置容量數值可填寫至</w:t>
      </w:r>
      <w:r w:rsidRPr="00983B14">
        <w:rPr>
          <w:rFonts w:ascii="標楷體" w:eastAsia="標楷體" w:hAnsi="標楷體" w:cs="Gungsuh"/>
          <w:color w:val="FF0000"/>
          <w:sz w:val="28"/>
          <w:szCs w:val="28"/>
        </w:rPr>
        <w:t>小數點後一位</w:t>
      </w:r>
      <w:r w:rsidRPr="00460DB9">
        <w:rPr>
          <w:rFonts w:ascii="標楷體" w:eastAsia="標楷體" w:hAnsi="標楷體" w:cs="Gungsuh"/>
          <w:color w:val="000000"/>
          <w:sz w:val="28"/>
          <w:szCs w:val="28"/>
        </w:rPr>
        <w:t>，且投標人填寫之標租系統設置容量不得低於基本系統設置容量。</w:t>
      </w:r>
    </w:p>
    <w:p w:rsidR="00077ADC" w:rsidRPr="00E47938" w:rsidRDefault="00077ADC" w:rsidP="00E47938">
      <w:pPr>
        <w:numPr>
          <w:ilvl w:val="0"/>
          <w:numId w:val="7"/>
        </w:numPr>
        <w:pBdr>
          <w:top w:val="nil"/>
          <w:left w:val="nil"/>
          <w:bottom w:val="nil"/>
          <w:right w:val="nil"/>
          <w:between w:val="nil"/>
        </w:pBdr>
        <w:spacing w:afterLines="50" w:after="180" w:line="400" w:lineRule="exact"/>
        <w:ind w:left="851" w:hanging="709"/>
        <w:jc w:val="both"/>
        <w:rPr>
          <w:rFonts w:ascii="標楷體" w:eastAsia="標楷體" w:hAnsi="標楷體" w:cs="Gungsuh"/>
          <w:color w:val="000000"/>
          <w:sz w:val="28"/>
          <w:szCs w:val="28"/>
        </w:rPr>
      </w:pPr>
      <w:bookmarkStart w:id="19" w:name="_heading=h.2250f4o" w:colFirst="0" w:colLast="0"/>
      <w:bookmarkEnd w:id="19"/>
      <w:r w:rsidRPr="00460DB9">
        <w:rPr>
          <w:rFonts w:ascii="標楷體" w:eastAsia="標楷體" w:hAnsi="標楷體" w:cs="Gungsuh"/>
          <w:color w:val="000000"/>
          <w:sz w:val="28"/>
          <w:szCs w:val="28"/>
        </w:rPr>
        <w:t>投標單售電回饋百分比係以百分比（%）為單位，其數值可填寫至小數點後一位。</w:t>
      </w:r>
      <w:r w:rsidR="00983B14" w:rsidRPr="00983B14">
        <w:rPr>
          <w:rFonts w:ascii="標楷體" w:eastAsia="標楷體" w:hAnsi="標楷體" w:cs="Gungsuh" w:hint="eastAsia"/>
          <w:color w:val="FF0000"/>
          <w:sz w:val="28"/>
          <w:szCs w:val="28"/>
        </w:rPr>
        <w:t>惟廠商填寫之售電回饋百分比數值光電球場不得低於1 %，屋頂</w:t>
      </w:r>
      <w:r w:rsidR="00E47938">
        <w:rPr>
          <w:rFonts w:ascii="標楷體" w:eastAsia="標楷體" w:hAnsi="標楷體" w:cs="Gungsuh" w:hint="eastAsia"/>
          <w:color w:val="FF0000"/>
          <w:sz w:val="28"/>
          <w:szCs w:val="28"/>
        </w:rPr>
        <w:t>棚架型</w:t>
      </w:r>
      <w:r w:rsidR="00983B14" w:rsidRPr="00983B14">
        <w:rPr>
          <w:rFonts w:ascii="標楷體" w:eastAsia="標楷體" w:hAnsi="標楷體" w:cs="Gungsuh" w:hint="eastAsia"/>
          <w:color w:val="FF0000"/>
          <w:sz w:val="28"/>
          <w:szCs w:val="28"/>
        </w:rPr>
        <w:t>不得低於</w:t>
      </w:r>
      <w:r w:rsidR="0045773F">
        <w:rPr>
          <w:rFonts w:ascii="標楷體" w:eastAsia="標楷體" w:hAnsi="標楷體" w:cs="Gungsuh" w:hint="eastAsia"/>
          <w:color w:val="FF0000"/>
          <w:sz w:val="28"/>
          <w:szCs w:val="28"/>
        </w:rPr>
        <w:t>8</w:t>
      </w:r>
      <w:r w:rsidR="00983B14" w:rsidRPr="00983B14">
        <w:rPr>
          <w:rFonts w:ascii="標楷體" w:eastAsia="標楷體" w:hAnsi="標楷體" w:cs="Gungsuh" w:hint="eastAsia"/>
          <w:color w:val="FF0000"/>
          <w:sz w:val="28"/>
          <w:szCs w:val="28"/>
        </w:rPr>
        <w:t xml:space="preserve"> %</w:t>
      </w:r>
      <w:r w:rsidRPr="00460DB9">
        <w:rPr>
          <w:rFonts w:ascii="標楷體" w:eastAsia="標楷體" w:hAnsi="標楷體" w:cs="Gungsuh"/>
          <w:color w:val="000000"/>
          <w:sz w:val="28"/>
          <w:szCs w:val="28"/>
        </w:rPr>
        <w:t>（分為屋頂</w:t>
      </w:r>
      <w:r w:rsidR="00E47938">
        <w:rPr>
          <w:rFonts w:ascii="標楷體" w:eastAsia="標楷體" w:hAnsi="標楷體" w:cs="Gungsuh" w:hint="eastAsia"/>
          <w:color w:val="000000"/>
          <w:sz w:val="28"/>
          <w:szCs w:val="28"/>
        </w:rPr>
        <w:t>棚架</w:t>
      </w:r>
      <w:r w:rsidRPr="00E47938">
        <w:rPr>
          <w:rFonts w:ascii="標楷體" w:eastAsia="標楷體" w:hAnsi="標楷體" w:cs="Gungsuh"/>
          <w:color w:val="000000"/>
          <w:sz w:val="28"/>
          <w:szCs w:val="28"/>
        </w:rPr>
        <w:t>型及地面型2</w:t>
      </w:r>
      <w:r w:rsidR="00D91445">
        <w:rPr>
          <w:rFonts w:ascii="標楷體" w:eastAsia="標楷體" w:hAnsi="標楷體" w:cs="Gungsuh"/>
          <w:color w:val="000000"/>
          <w:sz w:val="28"/>
          <w:szCs w:val="28"/>
        </w:rPr>
        <w:t>種</w:t>
      </w:r>
      <w:r w:rsidR="00D91445">
        <w:rPr>
          <w:rFonts w:ascii="標楷體" w:eastAsia="標楷體" w:hAnsi="標楷體" w:cs="Gungsuh" w:hint="eastAsia"/>
          <w:color w:val="000000"/>
          <w:sz w:val="28"/>
          <w:szCs w:val="28"/>
        </w:rPr>
        <w:t>回饋</w:t>
      </w:r>
      <w:r w:rsidRPr="00E47938">
        <w:rPr>
          <w:rFonts w:ascii="標楷體" w:eastAsia="標楷體" w:hAnsi="標楷體" w:cs="Gungsuh"/>
          <w:color w:val="000000"/>
          <w:sz w:val="28"/>
          <w:szCs w:val="28"/>
        </w:rPr>
        <w:t>率）。</w:t>
      </w:r>
    </w:p>
    <w:p w:rsidR="00077ADC" w:rsidRPr="00460DB9" w:rsidRDefault="00077ADC" w:rsidP="006A5C09">
      <w:pPr>
        <w:numPr>
          <w:ilvl w:val="0"/>
          <w:numId w:val="7"/>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填寫完整之投標單，須另行置入規定格式之標單封內，並將標單封套確實密封，違反者無效。標單封套密封後，須與標租須知第八點應繳交之文件一起放入外標封套，並予以密封，避免脫落遺失。</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20" w:name="_heading=h.haapch" w:colFirst="0" w:colLast="0"/>
      <w:bookmarkEnd w:id="20"/>
      <w:r w:rsidRPr="00460DB9">
        <w:rPr>
          <w:rFonts w:ascii="標楷體" w:eastAsia="標楷體" w:hAnsi="標楷體" w:cs="Gungsuh"/>
          <w:color w:val="000000"/>
          <w:sz w:val="28"/>
          <w:szCs w:val="28"/>
        </w:rPr>
        <w:t>投標人應繳交之文件</w:t>
      </w:r>
    </w:p>
    <w:p w:rsidR="00077ADC" w:rsidRPr="00F133E1" w:rsidRDefault="00077ADC" w:rsidP="00F133E1">
      <w:pPr>
        <w:pStyle w:val="a3"/>
        <w:numPr>
          <w:ilvl w:val="1"/>
          <w:numId w:val="37"/>
        </w:numPr>
        <w:spacing w:afterLines="50" w:after="180" w:line="400" w:lineRule="exact"/>
        <w:ind w:leftChars="0" w:hanging="676"/>
        <w:jc w:val="both"/>
        <w:rPr>
          <w:rFonts w:ascii="標楷體" w:eastAsia="標楷體" w:hAnsi="標楷體" w:cs="Times New Roman"/>
          <w:sz w:val="28"/>
          <w:szCs w:val="28"/>
        </w:rPr>
      </w:pPr>
      <w:r w:rsidRPr="0096639C">
        <w:rPr>
          <w:rFonts w:ascii="標楷體" w:eastAsia="標楷體" w:hAnsi="標楷體" w:cs="Gungsuh"/>
          <w:sz w:val="28"/>
          <w:szCs w:val="28"/>
        </w:rPr>
        <w:t>投標應備文件包括下列各項，投標前應逐一填妥簽章，密封後投標，封套外部</w:t>
      </w:r>
      <w:r w:rsidR="0096639C">
        <w:rPr>
          <w:rFonts w:ascii="標楷體" w:eastAsia="標楷體" w:hAnsi="標楷體" w:cs="Gungsuh" w:hint="eastAsia"/>
          <w:sz w:val="28"/>
          <w:szCs w:val="28"/>
        </w:rPr>
        <w:t>以</w:t>
      </w:r>
      <w:r w:rsidR="0014470B">
        <w:rPr>
          <w:rFonts w:ascii="標楷體" w:eastAsia="標楷體" w:hAnsi="標楷體" w:cs="Gungsuh" w:hint="eastAsia"/>
          <w:sz w:val="28"/>
          <w:szCs w:val="28"/>
        </w:rPr>
        <w:t>文件</w:t>
      </w:r>
      <w:r w:rsidR="00093CBE">
        <w:rPr>
          <w:rFonts w:ascii="標楷體" w:eastAsia="標楷體" w:hAnsi="標楷體" w:cs="Gungsuh" w:hint="eastAsia"/>
          <w:sz w:val="28"/>
          <w:szCs w:val="28"/>
        </w:rPr>
        <w:t>10.</w:t>
      </w:r>
      <w:r w:rsidR="001F6571" w:rsidRPr="00460DB9">
        <w:rPr>
          <w:rFonts w:ascii="標楷體" w:eastAsia="標楷體" w:hAnsi="標楷體" w:cs="Gungsuh"/>
          <w:color w:val="000000"/>
          <w:sz w:val="28"/>
          <w:szCs w:val="28"/>
        </w:rPr>
        <w:t>投標</w:t>
      </w:r>
      <w:r w:rsidR="001F6571" w:rsidRPr="0096639C">
        <w:rPr>
          <w:rFonts w:ascii="標楷體" w:eastAsia="標楷體" w:hAnsi="標楷體" w:cs="Gungsuh"/>
          <w:color w:val="000000"/>
          <w:sz w:val="28"/>
          <w:szCs w:val="28"/>
        </w:rPr>
        <w:t>文件</w:t>
      </w:r>
      <w:r w:rsidR="001F6571">
        <w:rPr>
          <w:rFonts w:ascii="標楷體" w:eastAsia="標楷體" w:hAnsi="標楷體" w:cs="Gungsuh" w:hint="eastAsia"/>
          <w:color w:val="000000"/>
          <w:sz w:val="28"/>
          <w:szCs w:val="28"/>
        </w:rPr>
        <w:t>標</w:t>
      </w:r>
      <w:r w:rsidR="001F6571" w:rsidRPr="00460DB9">
        <w:rPr>
          <w:rFonts w:ascii="標楷體" w:eastAsia="標楷體" w:hAnsi="標楷體" w:cs="Gungsuh"/>
          <w:color w:val="000000"/>
          <w:sz w:val="28"/>
          <w:szCs w:val="28"/>
        </w:rPr>
        <w:t>封</w:t>
      </w:r>
      <w:r w:rsidR="0014470B">
        <w:rPr>
          <w:rFonts w:ascii="標楷體" w:eastAsia="標楷體" w:hAnsi="標楷體" w:cs="Gungsuh" w:hint="eastAsia"/>
          <w:color w:val="000000"/>
          <w:sz w:val="28"/>
          <w:szCs w:val="28"/>
        </w:rPr>
        <w:t>為</w:t>
      </w:r>
      <w:r w:rsidR="001F6571">
        <w:rPr>
          <w:rFonts w:ascii="標楷體" w:eastAsia="標楷體" w:hAnsi="標楷體" w:cs="Gungsuh" w:hint="eastAsia"/>
          <w:color w:val="000000"/>
          <w:sz w:val="28"/>
          <w:szCs w:val="28"/>
        </w:rPr>
        <w:t>封面，</w:t>
      </w:r>
      <w:r w:rsidRPr="0096639C">
        <w:rPr>
          <w:rFonts w:ascii="標楷體" w:eastAsia="標楷體" w:hAnsi="標楷體" w:cs="Gungsuh"/>
          <w:sz w:val="28"/>
          <w:szCs w:val="28"/>
        </w:rPr>
        <w:t>書明投標廠商名稱、住址、</w:t>
      </w:r>
      <w:r w:rsidR="001F6571">
        <w:rPr>
          <w:rFonts w:ascii="標楷體" w:eastAsia="標楷體" w:hAnsi="標楷體" w:cs="Gungsuh" w:hint="eastAsia"/>
          <w:sz w:val="28"/>
          <w:szCs w:val="28"/>
        </w:rPr>
        <w:t>統一編號、負責人、聯絡人、聯絡人電話等必要資料；</w:t>
      </w:r>
      <w:r w:rsidR="00CC2931">
        <w:rPr>
          <w:rFonts w:ascii="標楷體" w:eastAsia="標楷體" w:hAnsi="標楷體" w:cs="Gungsuh" w:hint="eastAsia"/>
          <w:sz w:val="28"/>
          <w:szCs w:val="28"/>
        </w:rPr>
        <w:t>，其餘文件</w:t>
      </w:r>
      <w:r w:rsidRPr="00F133E1">
        <w:rPr>
          <w:rFonts w:ascii="標楷體" w:eastAsia="標楷體" w:hAnsi="標楷體" w:cs="Gungsuh"/>
          <w:sz w:val="28"/>
          <w:szCs w:val="28"/>
        </w:rPr>
        <w:t>不齊全者或未按規定者，所投之標為無效標</w:t>
      </w:r>
      <w:r w:rsidR="00CC2931">
        <w:rPr>
          <w:rFonts w:ascii="標楷體" w:eastAsia="標楷體" w:hAnsi="標楷體" w:cs="Gungsuh" w:hint="eastAsia"/>
          <w:sz w:val="28"/>
          <w:szCs w:val="28"/>
        </w:rPr>
        <w:t>；第9項文件負責人不克出席委任他人出席亦必檢附或當場提出</w:t>
      </w:r>
      <w:r w:rsidRPr="00F133E1">
        <w:rPr>
          <w:rFonts w:ascii="標楷體" w:eastAsia="標楷體" w:hAnsi="標楷體" w:cs="Gungsuh"/>
          <w:sz w:val="28"/>
          <w:szCs w:val="28"/>
        </w:rPr>
        <w:t>。</w:t>
      </w:r>
    </w:p>
    <w:p w:rsidR="00077ADC" w:rsidRPr="00460DB9" w:rsidRDefault="00077ADC"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資格審查表。</w:t>
      </w:r>
    </w:p>
    <w:p w:rsidR="00077ADC" w:rsidRPr="006A5C09" w:rsidRDefault="00B333E1"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Pr>
          <w:rFonts w:ascii="標楷體" w:eastAsia="標楷體" w:hAnsi="標楷體" w:cs="Gungsuh"/>
          <w:color w:val="000000"/>
          <w:sz w:val="28"/>
          <w:szCs w:val="28"/>
        </w:rPr>
        <w:t>依本須知第</w:t>
      </w:r>
      <w:r>
        <w:rPr>
          <w:rFonts w:ascii="標楷體" w:eastAsia="標楷體" w:hAnsi="標楷體" w:cs="Gungsuh" w:hint="eastAsia"/>
          <w:color w:val="000000"/>
          <w:sz w:val="28"/>
          <w:szCs w:val="28"/>
        </w:rPr>
        <w:t>九</w:t>
      </w:r>
      <w:r w:rsidR="00077ADC" w:rsidRPr="00460DB9">
        <w:rPr>
          <w:rFonts w:ascii="標楷體" w:eastAsia="標楷體" w:hAnsi="標楷體" w:cs="Gungsuh"/>
          <w:color w:val="000000"/>
          <w:sz w:val="28"/>
          <w:szCs w:val="28"/>
        </w:rPr>
        <w:t>點所規定之資格證明文件。</w:t>
      </w:r>
    </w:p>
    <w:p w:rsidR="0096639C" w:rsidRDefault="006415FE"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Pr>
          <w:rFonts w:ascii="標楷體" w:eastAsia="標楷體" w:hAnsi="標楷體" w:cs="Gungsuh" w:hint="eastAsia"/>
          <w:color w:val="000000"/>
          <w:sz w:val="28"/>
          <w:szCs w:val="28"/>
        </w:rPr>
        <w:t>標單</w:t>
      </w:r>
      <w:r w:rsidR="00077ADC" w:rsidRPr="00460DB9">
        <w:rPr>
          <w:rFonts w:ascii="標楷體" w:eastAsia="標楷體" w:hAnsi="標楷體" w:cs="Gungsuh"/>
          <w:color w:val="000000"/>
          <w:sz w:val="28"/>
          <w:szCs w:val="28"/>
        </w:rPr>
        <w:t>。</w:t>
      </w:r>
    </w:p>
    <w:p w:rsidR="00CC2931" w:rsidRPr="006A5C09" w:rsidRDefault="006415FE"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Pr>
          <w:rFonts w:ascii="標楷體" w:eastAsia="標楷體" w:hAnsi="標楷體" w:cs="Gungsuh" w:hint="eastAsia"/>
          <w:color w:val="000000"/>
          <w:sz w:val="28"/>
          <w:szCs w:val="28"/>
        </w:rPr>
        <w:t>租賃標的清單。</w:t>
      </w:r>
    </w:p>
    <w:p w:rsidR="00077ADC" w:rsidRPr="006A5C09" w:rsidRDefault="0096639C"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投標廠商聲明書。</w:t>
      </w:r>
    </w:p>
    <w:p w:rsidR="00CC2931" w:rsidRDefault="00CC2931" w:rsidP="00CC2931">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sidRPr="00CC2931">
        <w:rPr>
          <w:rFonts w:ascii="標楷體" w:eastAsia="標楷體" w:hAnsi="標楷體" w:cs="Gungsuh" w:hint="eastAsia"/>
          <w:color w:val="000000"/>
          <w:sz w:val="28"/>
          <w:szCs w:val="28"/>
        </w:rPr>
        <w:t>投標廠商</w:t>
      </w:r>
      <w:r>
        <w:rPr>
          <w:rFonts w:ascii="標楷體" w:eastAsia="標楷體" w:hAnsi="標楷體" w:cs="Gungsuh" w:hint="eastAsia"/>
          <w:color w:val="000000"/>
          <w:sz w:val="28"/>
          <w:szCs w:val="28"/>
        </w:rPr>
        <w:t>切結書</w:t>
      </w:r>
    </w:p>
    <w:p w:rsidR="00077ADC" w:rsidRPr="006A5C09" w:rsidRDefault="00077ADC" w:rsidP="0096639C">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押標金票據。</w:t>
      </w:r>
    </w:p>
    <w:p w:rsidR="00CC2931" w:rsidRPr="00CC2931" w:rsidRDefault="00077ADC" w:rsidP="00F133E1">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Times New Roman"/>
          <w:color w:val="000000"/>
          <w:sz w:val="28"/>
          <w:szCs w:val="28"/>
        </w:rPr>
      </w:pPr>
      <w:r w:rsidRPr="00F133E1">
        <w:rPr>
          <w:rFonts w:ascii="標楷體" w:eastAsia="標楷體" w:hAnsi="標楷體" w:cs="Gungsuh"/>
          <w:color w:val="000000"/>
          <w:sz w:val="28"/>
          <w:szCs w:val="28"/>
        </w:rPr>
        <w:t>設置計畫書一式</w:t>
      </w:r>
      <w:r w:rsidR="00983B14" w:rsidRPr="00F133E1">
        <w:rPr>
          <w:rFonts w:ascii="標楷體" w:eastAsia="標楷體" w:hAnsi="標楷體" w:cs="Gungsuh" w:hint="eastAsia"/>
          <w:color w:val="000000"/>
          <w:sz w:val="28"/>
          <w:szCs w:val="28"/>
        </w:rPr>
        <w:t>7</w:t>
      </w:r>
      <w:r w:rsidRPr="00F133E1">
        <w:rPr>
          <w:rFonts w:ascii="標楷體" w:eastAsia="標楷體" w:hAnsi="標楷體" w:cs="Gungsuh"/>
          <w:color w:val="000000"/>
          <w:sz w:val="28"/>
          <w:szCs w:val="28"/>
        </w:rPr>
        <w:t>份。</w:t>
      </w:r>
    </w:p>
    <w:p w:rsidR="00077ADC" w:rsidRPr="00F133E1" w:rsidRDefault="00CC2931" w:rsidP="00F133E1">
      <w:pPr>
        <w:numPr>
          <w:ilvl w:val="0"/>
          <w:numId w:val="8"/>
        </w:numPr>
        <w:pBdr>
          <w:top w:val="nil"/>
          <w:left w:val="nil"/>
          <w:bottom w:val="nil"/>
          <w:right w:val="nil"/>
          <w:between w:val="nil"/>
        </w:pBdr>
        <w:spacing w:afterLines="50" w:after="180" w:line="400" w:lineRule="exact"/>
        <w:ind w:left="993" w:hanging="284"/>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委任</w:t>
      </w:r>
      <w:r w:rsidRPr="00460DB9">
        <w:rPr>
          <w:rFonts w:ascii="標楷體" w:eastAsia="標楷體" w:hAnsi="標楷體" w:cs="Gungsuh"/>
          <w:color w:val="000000"/>
          <w:sz w:val="28"/>
          <w:szCs w:val="28"/>
        </w:rPr>
        <w:t>書（無</w:t>
      </w:r>
      <w:r>
        <w:rPr>
          <w:rFonts w:ascii="標楷體" w:eastAsia="標楷體" w:hAnsi="標楷體" w:cs="Gungsuh" w:hint="eastAsia"/>
          <w:color w:val="000000"/>
          <w:sz w:val="28"/>
          <w:szCs w:val="28"/>
        </w:rPr>
        <w:t>委任</w:t>
      </w:r>
      <w:r w:rsidRPr="00460DB9">
        <w:rPr>
          <w:rFonts w:ascii="標楷體" w:eastAsia="標楷體" w:hAnsi="標楷體" w:cs="Gungsuh"/>
          <w:color w:val="000000"/>
          <w:sz w:val="28"/>
          <w:szCs w:val="28"/>
        </w:rPr>
        <w:t>者免附）。</w:t>
      </w:r>
    </w:p>
    <w:p w:rsidR="00BD0FFA" w:rsidRPr="00BD0FFA" w:rsidRDefault="00BD0FFA" w:rsidP="0096639C">
      <w:pPr>
        <w:pStyle w:val="a3"/>
        <w:numPr>
          <w:ilvl w:val="1"/>
          <w:numId w:val="37"/>
        </w:numPr>
        <w:spacing w:afterLines="50" w:after="180" w:line="400" w:lineRule="exact"/>
        <w:ind w:leftChars="0" w:hanging="676"/>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lastRenderedPageBreak/>
        <w:t>說明：</w:t>
      </w:r>
    </w:p>
    <w:p w:rsidR="00077ADC" w:rsidRPr="00460DB9" w:rsidRDefault="00077ADC" w:rsidP="00BD0FFA">
      <w:pPr>
        <w:pStyle w:val="a3"/>
        <w:numPr>
          <w:ilvl w:val="2"/>
          <w:numId w:val="37"/>
        </w:numPr>
        <w:spacing w:afterLines="50" w:after="180" w:line="400" w:lineRule="exact"/>
        <w:ind w:leftChars="0" w:left="993" w:hanging="28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投標人應遞送投標文件份數：一式1份，另繳交設置計畫書一式</w:t>
      </w:r>
      <w:r w:rsidR="00983B14">
        <w:rPr>
          <w:rFonts w:ascii="標楷體" w:eastAsia="標楷體" w:hAnsi="標楷體" w:cs="Gungsuh" w:hint="eastAsia"/>
          <w:color w:val="000000"/>
          <w:sz w:val="28"/>
          <w:szCs w:val="28"/>
        </w:rPr>
        <w:t>7</w:t>
      </w:r>
      <w:r w:rsidRPr="00460DB9">
        <w:rPr>
          <w:rFonts w:ascii="標楷體" w:eastAsia="標楷體" w:hAnsi="標楷體" w:cs="Gungsuh"/>
          <w:color w:val="000000"/>
          <w:sz w:val="28"/>
          <w:szCs w:val="28"/>
        </w:rPr>
        <w:t>份。投標人須依資格審查表所列審查項目逐一檢附並填寫完整。</w:t>
      </w:r>
    </w:p>
    <w:p w:rsidR="00077ADC" w:rsidRPr="00BD0FFA" w:rsidRDefault="00077ADC" w:rsidP="00BD0FFA">
      <w:pPr>
        <w:pStyle w:val="a3"/>
        <w:numPr>
          <w:ilvl w:val="2"/>
          <w:numId w:val="37"/>
        </w:numPr>
        <w:spacing w:afterLines="50" w:after="180" w:line="400" w:lineRule="exact"/>
        <w:ind w:leftChars="0"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投標文件使用文字：中文（正體字），但特殊技術或材料之圖文資料得使用英文。</w:t>
      </w:r>
    </w:p>
    <w:p w:rsidR="00077ADC" w:rsidRPr="006A5C09" w:rsidRDefault="00077ADC" w:rsidP="00BD0FFA">
      <w:pPr>
        <w:pStyle w:val="a3"/>
        <w:numPr>
          <w:ilvl w:val="2"/>
          <w:numId w:val="37"/>
        </w:numPr>
        <w:spacing w:afterLines="50" w:after="180" w:line="400" w:lineRule="exact"/>
        <w:ind w:leftChars="0"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投標文件填寫方式：所有指定填寫處，不得使用鉛筆，均應以鋼筆、原子筆或打字填寫正確無誤。投標文件須用本須知所定格式填寫，若填寫錯誤須更改時，則更改處應依規定由負責人蓋章。</w:t>
      </w:r>
    </w:p>
    <w:p w:rsidR="00077ADC" w:rsidRPr="006A5C09" w:rsidRDefault="00077ADC" w:rsidP="00BD0FFA">
      <w:pPr>
        <w:pStyle w:val="a3"/>
        <w:numPr>
          <w:ilvl w:val="2"/>
          <w:numId w:val="37"/>
        </w:numPr>
        <w:spacing w:afterLines="50" w:after="180" w:line="400" w:lineRule="exact"/>
        <w:ind w:leftChars="0"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投標人所寄之投標文件以</w:t>
      </w:r>
      <w:r w:rsidR="00F133E1">
        <w:rPr>
          <w:rFonts w:ascii="標楷體" w:eastAsia="標楷體" w:hAnsi="標楷體" w:cs="Gungsuh" w:hint="eastAsia"/>
          <w:color w:val="000000"/>
          <w:sz w:val="28"/>
          <w:szCs w:val="28"/>
        </w:rPr>
        <w:t>所付</w:t>
      </w:r>
      <w:r w:rsidR="0014470B">
        <w:rPr>
          <w:rFonts w:ascii="標楷體" w:eastAsia="標楷體" w:hAnsi="標楷體" w:cs="Gungsuh" w:hint="eastAsia"/>
          <w:color w:val="000000"/>
          <w:sz w:val="28"/>
          <w:szCs w:val="28"/>
        </w:rPr>
        <w:t>投標文件標封為封面</w:t>
      </w:r>
      <w:r w:rsidRPr="00460DB9">
        <w:rPr>
          <w:rFonts w:ascii="標楷體" w:eastAsia="標楷體" w:hAnsi="標楷體" w:cs="Gungsuh"/>
          <w:color w:val="000000"/>
          <w:sz w:val="28"/>
          <w:szCs w:val="28"/>
        </w:rPr>
        <w:t>裝封（封口應密封），密封後郵遞或專人送達，外標封應書寫</w:t>
      </w:r>
      <w:r w:rsidR="0014470B" w:rsidRPr="00BD0FFA">
        <w:rPr>
          <w:rFonts w:ascii="標楷體" w:eastAsia="標楷體" w:hAnsi="標楷體" w:cs="Gungsuh"/>
          <w:color w:val="000000"/>
          <w:sz w:val="28"/>
          <w:szCs w:val="28"/>
        </w:rPr>
        <w:t>投標廠商名稱、住址、</w:t>
      </w:r>
      <w:r w:rsidR="0014470B" w:rsidRPr="00BD0FFA">
        <w:rPr>
          <w:rFonts w:ascii="標楷體" w:eastAsia="標楷體" w:hAnsi="標楷體" w:cs="Gungsuh" w:hint="eastAsia"/>
          <w:color w:val="000000"/>
          <w:sz w:val="28"/>
          <w:szCs w:val="28"/>
        </w:rPr>
        <w:t>統一編號、負責人、聯絡人、聯絡人電話等必要資料</w:t>
      </w:r>
      <w:r w:rsidRPr="00460DB9">
        <w:rPr>
          <w:rFonts w:ascii="標楷體" w:eastAsia="標楷體" w:hAnsi="標楷體" w:cs="Gungsuh"/>
          <w:color w:val="000000"/>
          <w:sz w:val="28"/>
          <w:szCs w:val="28"/>
        </w:rPr>
        <w:t>，違反規定者，不予開標。</w:t>
      </w:r>
    </w:p>
    <w:p w:rsidR="00077ADC" w:rsidRPr="006A5C09" w:rsidRDefault="00077ADC" w:rsidP="00BD0FFA">
      <w:pPr>
        <w:pStyle w:val="a3"/>
        <w:numPr>
          <w:ilvl w:val="2"/>
          <w:numId w:val="37"/>
        </w:numPr>
        <w:spacing w:afterLines="50" w:after="180" w:line="400" w:lineRule="exact"/>
        <w:ind w:leftChars="0" w:left="993" w:hanging="284"/>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本標租案採一次投標分段開標，投標文件逾期寄達、送達者，不予受理，原件退還。投標文件經寄達、送達後，除法令或標租文件另有規定外，不得以任何理由要求申請退還、撤回、更改內容或作廢。</w:t>
      </w:r>
    </w:p>
    <w:p w:rsidR="00077ADC" w:rsidRPr="00460DB9" w:rsidRDefault="00077ADC" w:rsidP="00BD0FFA">
      <w:pPr>
        <w:pStyle w:val="a3"/>
        <w:numPr>
          <w:ilvl w:val="2"/>
          <w:numId w:val="37"/>
        </w:numPr>
        <w:spacing w:afterLines="50" w:after="180" w:line="400" w:lineRule="exact"/>
        <w:ind w:leftChars="0" w:left="993" w:hanging="28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投標文件有效期：自投標時起至開標後90日止。但出租機關因故延期決標，投標人得以書面主張投標文件逾開標後90日之後無效，若未以書面主張則視為同意延長其投標文件有效日期至實際決標日止。</w:t>
      </w:r>
    </w:p>
    <w:p w:rsidR="00077ADC" w:rsidRPr="00460DB9" w:rsidRDefault="00077ADC" w:rsidP="00460DB9">
      <w:pPr>
        <w:numPr>
          <w:ilvl w:val="0"/>
          <w:numId w:val="37"/>
        </w:numPr>
        <w:pBdr>
          <w:top w:val="nil"/>
          <w:left w:val="nil"/>
          <w:bottom w:val="nil"/>
          <w:right w:val="nil"/>
          <w:between w:val="nil"/>
        </w:pBdr>
        <w:spacing w:afterLines="50" w:after="180" w:line="400" w:lineRule="exact"/>
        <w:ind w:left="425" w:hanging="567"/>
        <w:rPr>
          <w:rFonts w:ascii="標楷體" w:eastAsia="標楷體" w:hAnsi="標楷體" w:cs="Times New Roman"/>
          <w:color w:val="000000"/>
          <w:sz w:val="28"/>
          <w:szCs w:val="28"/>
        </w:rPr>
      </w:pPr>
      <w:bookmarkStart w:id="21" w:name="_heading=h.1gf8i83" w:colFirst="0" w:colLast="0"/>
      <w:bookmarkEnd w:id="21"/>
      <w:r w:rsidRPr="00460DB9">
        <w:rPr>
          <w:rFonts w:ascii="標楷體" w:eastAsia="標楷體" w:hAnsi="標楷體" w:cs="Gungsuh"/>
          <w:color w:val="000000"/>
          <w:sz w:val="28"/>
          <w:szCs w:val="28"/>
        </w:rPr>
        <w:t>投標人應附具之資格證明文件</w:t>
      </w:r>
    </w:p>
    <w:p w:rsidR="00077ADC" w:rsidRPr="00460DB9"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廠商登記或設立之證明文件</w:t>
      </w:r>
    </w:p>
    <w:p w:rsidR="00077ADC" w:rsidRPr="00460DB9" w:rsidRDefault="00077ADC" w:rsidP="00077ADC">
      <w:pPr>
        <w:numPr>
          <w:ilvl w:val="0"/>
          <w:numId w:val="28"/>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繳交：公司變更登記表、公司登記證明書或列印公開於目的事業主管機關網站之最新資料代之。另按經濟部公告「營利事業登記證」自98年4月13日起停止使用，不再作為證明文件，投標人請勿檢附；若為法人應檢具登記證明文件及代表人之資格證明文件。</w:t>
      </w:r>
    </w:p>
    <w:p w:rsidR="00077ADC" w:rsidRPr="00460DB9" w:rsidRDefault="00077ADC" w:rsidP="00077ADC">
      <w:pPr>
        <w:numPr>
          <w:ilvl w:val="0"/>
          <w:numId w:val="28"/>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登記營業項目需有電器承裝業（E601010）（需檢附乙級以上電器承裝業登記執照）或能源技術服務業（IG03010）或再生能源自用發電設備業（D101060）。</w:t>
      </w:r>
    </w:p>
    <w:p w:rsidR="00077ADC" w:rsidRPr="00460DB9"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納稅證明文件</w:t>
      </w:r>
    </w:p>
    <w:p w:rsidR="00077ADC" w:rsidRPr="00460DB9" w:rsidRDefault="00077ADC" w:rsidP="00077ADC">
      <w:pPr>
        <w:numPr>
          <w:ilvl w:val="0"/>
          <w:numId w:val="29"/>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lastRenderedPageBreak/>
        <w:t>最近一期之營業稅繳款書收據聯或主管稽徵機關核章之最近一期營業人銷售額與稅額申報書收執聯。廠商不及提出最近一期證明者，得以前一期之納稅證明代之（免稅法人請提出免稅證明書）。</w:t>
      </w:r>
    </w:p>
    <w:p w:rsidR="00077ADC" w:rsidRPr="00460DB9" w:rsidRDefault="00077ADC" w:rsidP="00077ADC">
      <w:pPr>
        <w:numPr>
          <w:ilvl w:val="0"/>
          <w:numId w:val="29"/>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新設立且未屆第一期營業稅繳納期限者，得以營業稅主管稽徵機關核發之核准設立登記公函代之；經核定使用統一發票者，應一併檢附申領統一發票購票證相關文件。</w:t>
      </w:r>
    </w:p>
    <w:p w:rsidR="00077ADC" w:rsidRPr="00460DB9" w:rsidRDefault="00077ADC" w:rsidP="00077ADC">
      <w:pPr>
        <w:numPr>
          <w:ilvl w:val="0"/>
          <w:numId w:val="29"/>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若營利事業之主管機關准予投標人營業或復業，惟核准日至本標租案投標截止日前，皆未遇到營業稅申報截止日時，為營業稅主管稽徵機關核發之核准設立登記公函代之；經核定使用統一發票者，應一併檢附申領統一發票購票證相關文件。</w:t>
      </w:r>
    </w:p>
    <w:p w:rsidR="00077ADC" w:rsidRPr="00460DB9" w:rsidRDefault="00077ADC" w:rsidP="00077ADC">
      <w:pPr>
        <w:numPr>
          <w:ilvl w:val="0"/>
          <w:numId w:val="29"/>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若投標人最近一期無應納營業稅時，該完稅證明文件為營業稅主管稽徵機關核章之「營業人銷售額與稅額申報收執聯」。</w:t>
      </w:r>
    </w:p>
    <w:p w:rsidR="00077ADC" w:rsidRPr="006A5C09"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信用證明文件：票據交換機構或受理查詢之金融機構於截止投標日之前半年內所出具之非拒絕往來戶或最近三年內無退票紀錄證明文件、會計師簽證之財務報表或金融機構、徵信機構出具之信用證明。（由票據交換所或受理查詢金融機構出具之票據信用查覆單，應加蓋查覆單位及經辦員圖章者，始可作為證明之文件，若經塗改未加蓋查覆單位及經辦員圖章者，視為無效標）。</w:t>
      </w:r>
    </w:p>
    <w:p w:rsidR="00077ADC" w:rsidRPr="006A5C09"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外國廠商提出之資格文件，應附經公證或認證之中文譯本，如外國廠商依該國情形提出有困難者，得於投標文件內敘明其情形或以其所具有之相當資格代之。</w:t>
      </w:r>
    </w:p>
    <w:p w:rsidR="00077ADC" w:rsidRPr="00983B14"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bookmarkStart w:id="22" w:name="_heading=h.40ew0vw" w:colFirst="0" w:colLast="0"/>
      <w:bookmarkEnd w:id="22"/>
      <w:r w:rsidRPr="00460DB9">
        <w:rPr>
          <w:rFonts w:ascii="標楷體" w:eastAsia="標楷體" w:hAnsi="標楷體" w:cs="Gungsuh"/>
          <w:color w:val="000000"/>
          <w:sz w:val="28"/>
          <w:szCs w:val="28"/>
        </w:rPr>
        <w:t>實績證明文件：投標廠商（含母公司及其有控制與從屬關係之公司）現於國內或國外持有且已併聯之太陽光電發電設備之實績，以提供台電同意併聯、再生能源躉購契約書、</w:t>
      </w:r>
      <w:r w:rsidRPr="00460DB9">
        <w:rPr>
          <w:rFonts w:ascii="標楷體" w:eastAsia="標楷體" w:hAnsi="標楷體" w:cs="Gungsuh"/>
          <w:b/>
          <w:color w:val="000000"/>
          <w:sz w:val="28"/>
          <w:szCs w:val="28"/>
        </w:rPr>
        <w:t>再生能源電能及憑證購售契約書（賣方）</w:t>
      </w:r>
      <w:r w:rsidRPr="00460DB9">
        <w:rPr>
          <w:rFonts w:ascii="標楷體" w:eastAsia="標楷體" w:hAnsi="標楷體" w:cs="Gungsuh"/>
          <w:color w:val="000000"/>
          <w:sz w:val="28"/>
          <w:szCs w:val="28"/>
        </w:rPr>
        <w:t>影本、系統契約簽約頁面影本或設備登記、電業執照等相關證明文件，其所載之設置容量實績累計應達</w:t>
      </w:r>
      <w:r w:rsidR="00983B14">
        <w:rPr>
          <w:rFonts w:ascii="標楷體" w:eastAsia="標楷體" w:hAnsi="標楷體" w:cs="Gungsuh" w:hint="eastAsia"/>
          <w:color w:val="000000"/>
          <w:sz w:val="28"/>
          <w:szCs w:val="28"/>
        </w:rPr>
        <w:t>5000</w:t>
      </w:r>
      <w:r w:rsidRPr="00460DB9">
        <w:rPr>
          <w:rFonts w:ascii="標楷體" w:eastAsia="標楷體" w:hAnsi="標楷體" w:cs="Gungsuh"/>
          <w:color w:val="000000"/>
          <w:sz w:val="28"/>
          <w:szCs w:val="28"/>
        </w:rPr>
        <w:t>峰瓩（kWp）以上。如投標者所持有太陽光電發電設備非位於本國，其設置實績證明文件須經中華民國駐外機構驗證。</w:t>
      </w:r>
    </w:p>
    <w:p w:rsidR="00983B14" w:rsidRPr="00460DB9" w:rsidRDefault="00983B14" w:rsidP="00983B14">
      <w:pPr>
        <w:pBdr>
          <w:top w:val="nil"/>
          <w:left w:val="nil"/>
          <w:bottom w:val="nil"/>
          <w:right w:val="nil"/>
          <w:between w:val="nil"/>
        </w:pBdr>
        <w:spacing w:afterLines="50" w:after="180" w:line="400" w:lineRule="exact"/>
        <w:ind w:left="142" w:firstLineChars="253" w:firstLine="708"/>
        <w:jc w:val="both"/>
        <w:rPr>
          <w:rFonts w:ascii="標楷體" w:eastAsia="標楷體" w:hAnsi="標楷體" w:cs="Times New Roman"/>
          <w:color w:val="000000"/>
          <w:sz w:val="28"/>
          <w:szCs w:val="28"/>
        </w:rPr>
      </w:pPr>
      <w:r>
        <w:rPr>
          <w:rFonts w:ascii="標楷體" w:eastAsia="標楷體" w:hAnsi="標楷體" w:hint="eastAsia"/>
          <w:sz w:val="28"/>
          <w:szCs w:val="28"/>
        </w:rPr>
        <w:t>以上實績證明資料，併入設置計畫書呈現。</w:t>
      </w:r>
    </w:p>
    <w:p w:rsidR="00077ADC" w:rsidRPr="00460DB9" w:rsidRDefault="00077ADC" w:rsidP="006A5C09">
      <w:pPr>
        <w:numPr>
          <w:ilvl w:val="0"/>
          <w:numId w:val="10"/>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投標人應提出之資格證明文件，除標租文件另有規定外，以影本為原則，但出租機關於必要時得通知投標人限期提出正本以供查驗，查驗</w:t>
      </w:r>
      <w:r w:rsidRPr="00460DB9">
        <w:rPr>
          <w:rFonts w:ascii="標楷體" w:eastAsia="標楷體" w:hAnsi="標楷體" w:cs="Gungsuh"/>
          <w:color w:val="000000"/>
          <w:sz w:val="28"/>
          <w:szCs w:val="28"/>
        </w:rPr>
        <w:lastRenderedPageBreak/>
        <w:t>結果如與正本不符，係偽造或變造者，於開標前發現者，其所投之標應不予開標；於開標後發現者，應不決標予該廠商；決標後發現得標廠商於決標前有前揭情形者，應撤銷決標。但撤銷決標反不符公共利益，並經上級機關核准者，不在此限。另機關撤銷決標者，契約視為自始無效，並準用解除契約或終止契約之規定。</w:t>
      </w:r>
    </w:p>
    <w:p w:rsidR="00077ADC" w:rsidRPr="00460DB9" w:rsidRDefault="00077ADC" w:rsidP="00983B14">
      <w:pPr>
        <w:numPr>
          <w:ilvl w:val="0"/>
          <w:numId w:val="37"/>
        </w:numPr>
        <w:pBdr>
          <w:top w:val="nil"/>
          <w:left w:val="nil"/>
          <w:bottom w:val="nil"/>
          <w:right w:val="nil"/>
          <w:between w:val="nil"/>
        </w:pBdr>
        <w:spacing w:afterLines="50" w:after="180" w:line="400" w:lineRule="exact"/>
        <w:ind w:left="851" w:hanging="993"/>
        <w:rPr>
          <w:rFonts w:ascii="標楷體" w:eastAsia="標楷體" w:hAnsi="標楷體" w:cs="Times New Roman"/>
          <w:color w:val="000000"/>
          <w:sz w:val="28"/>
          <w:szCs w:val="28"/>
        </w:rPr>
      </w:pPr>
      <w:bookmarkStart w:id="23" w:name="_heading=h.2fk6b3p" w:colFirst="0" w:colLast="0"/>
      <w:bookmarkEnd w:id="23"/>
      <w:r w:rsidRPr="00460DB9">
        <w:rPr>
          <w:rFonts w:ascii="標楷體" w:eastAsia="標楷體" w:hAnsi="標楷體" w:cs="Gungsuh"/>
          <w:color w:val="000000"/>
          <w:sz w:val="28"/>
          <w:szCs w:val="28"/>
        </w:rPr>
        <w:t>投標</w:t>
      </w:r>
      <w:r w:rsidRPr="00460DB9">
        <w:rPr>
          <w:rFonts w:ascii="標楷體" w:eastAsia="標楷體" w:hAnsi="標楷體" w:cs="Gungsuh"/>
          <w:sz w:val="28"/>
          <w:szCs w:val="28"/>
        </w:rPr>
        <w:t>文件</w:t>
      </w:r>
      <w:r w:rsidRPr="00460DB9">
        <w:rPr>
          <w:rFonts w:ascii="標楷體" w:eastAsia="標楷體" w:hAnsi="標楷體" w:cs="Gungsuh"/>
          <w:color w:val="000000"/>
          <w:sz w:val="28"/>
          <w:szCs w:val="28"/>
        </w:rPr>
        <w:t>收件地點及截止期限</w:t>
      </w:r>
    </w:p>
    <w:p w:rsidR="00077ADC" w:rsidRPr="00983B14" w:rsidRDefault="00077ADC" w:rsidP="00983B14">
      <w:pPr>
        <w:numPr>
          <w:ilvl w:val="0"/>
          <w:numId w:val="11"/>
        </w:numPr>
        <w:pBdr>
          <w:top w:val="nil"/>
          <w:left w:val="nil"/>
          <w:bottom w:val="nil"/>
          <w:right w:val="nil"/>
          <w:between w:val="nil"/>
        </w:pBdr>
        <w:spacing w:afterLines="50" w:after="180" w:line="400" w:lineRule="exact"/>
        <w:ind w:left="851" w:hanging="611"/>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截止投標期限</w:t>
      </w:r>
      <w:r w:rsidR="00E00DD8" w:rsidRPr="00E00DD8">
        <w:rPr>
          <w:rFonts w:ascii="標楷體" w:eastAsia="標楷體" w:hAnsi="標楷體" w:cs="Gungsuh" w:hint="eastAsia"/>
          <w:color w:val="FF0000"/>
          <w:sz w:val="28"/>
          <w:szCs w:val="28"/>
        </w:rPr>
        <w:t>114</w:t>
      </w:r>
      <w:r w:rsidRPr="00E00DD8">
        <w:rPr>
          <w:rFonts w:ascii="標楷體" w:eastAsia="標楷體" w:hAnsi="標楷體" w:cs="Gungsuh"/>
          <w:color w:val="FF0000"/>
          <w:sz w:val="28"/>
          <w:szCs w:val="28"/>
        </w:rPr>
        <w:t>年</w:t>
      </w:r>
      <w:r w:rsidR="00E00DD8" w:rsidRPr="00E00DD8">
        <w:rPr>
          <w:rFonts w:ascii="標楷體" w:eastAsia="標楷體" w:hAnsi="標楷體" w:cs="Gungsuh" w:hint="eastAsia"/>
          <w:color w:val="FF0000"/>
          <w:sz w:val="28"/>
          <w:szCs w:val="28"/>
        </w:rPr>
        <w:t>3</w:t>
      </w:r>
      <w:r w:rsidRPr="00E00DD8">
        <w:rPr>
          <w:rFonts w:ascii="標楷體" w:eastAsia="標楷體" w:hAnsi="標楷體" w:cs="Gungsuh"/>
          <w:color w:val="FF0000"/>
          <w:sz w:val="28"/>
          <w:szCs w:val="28"/>
        </w:rPr>
        <w:t>月</w:t>
      </w:r>
      <w:r w:rsidR="004857C7">
        <w:rPr>
          <w:rFonts w:ascii="標楷體" w:eastAsia="標楷體" w:hAnsi="標楷體" w:cs="Gungsuh" w:hint="eastAsia"/>
          <w:color w:val="FF0000"/>
          <w:sz w:val="28"/>
          <w:szCs w:val="28"/>
        </w:rPr>
        <w:t>31</w:t>
      </w:r>
      <w:r w:rsidRPr="00E00DD8">
        <w:rPr>
          <w:rFonts w:ascii="標楷體" w:eastAsia="標楷體" w:hAnsi="標楷體" w:cs="Gungsuh"/>
          <w:color w:val="FF0000"/>
          <w:sz w:val="28"/>
          <w:szCs w:val="28"/>
        </w:rPr>
        <w:t>日</w:t>
      </w:r>
      <w:r w:rsidR="00E00DD8" w:rsidRPr="00E00DD8">
        <w:rPr>
          <w:rFonts w:ascii="標楷體" w:eastAsia="標楷體" w:hAnsi="標楷體" w:cs="Gungsuh" w:hint="eastAsia"/>
          <w:color w:val="FF0000"/>
          <w:sz w:val="28"/>
          <w:szCs w:val="28"/>
        </w:rPr>
        <w:t>1</w:t>
      </w:r>
      <w:r w:rsidR="004857C7">
        <w:rPr>
          <w:rFonts w:ascii="標楷體" w:eastAsia="標楷體" w:hAnsi="標楷體" w:cs="Gungsuh" w:hint="eastAsia"/>
          <w:color w:val="FF0000"/>
          <w:sz w:val="28"/>
          <w:szCs w:val="28"/>
        </w:rPr>
        <w:t>2</w:t>
      </w:r>
      <w:r w:rsidRPr="00E00DD8">
        <w:rPr>
          <w:rFonts w:ascii="標楷體" w:eastAsia="標楷體" w:hAnsi="標楷體" w:cs="Gungsuh"/>
          <w:color w:val="FF0000"/>
          <w:sz w:val="28"/>
          <w:szCs w:val="28"/>
        </w:rPr>
        <w:t>時前</w:t>
      </w:r>
      <w:r w:rsidRPr="00460DB9">
        <w:rPr>
          <w:rFonts w:ascii="標楷體" w:eastAsia="標楷體" w:hAnsi="標楷體" w:cs="Gungsuh"/>
          <w:color w:val="000000"/>
          <w:sz w:val="28"/>
          <w:szCs w:val="28"/>
        </w:rPr>
        <w:t>，</w:t>
      </w:r>
      <w:r w:rsidR="00983B14" w:rsidRPr="00983B14">
        <w:rPr>
          <w:rFonts w:ascii="標楷體" w:eastAsia="標楷體" w:hAnsi="標楷體" w:cs="Gungsuh" w:hint="eastAsia"/>
          <w:color w:val="000000"/>
          <w:sz w:val="28"/>
          <w:szCs w:val="28"/>
        </w:rPr>
        <w:t>以郵遞或</w:t>
      </w:r>
      <w:r w:rsidR="00983B14">
        <w:rPr>
          <w:rFonts w:ascii="標楷體" w:eastAsia="標楷體" w:hAnsi="標楷體" w:cs="Gungsuh" w:hint="eastAsia"/>
          <w:color w:val="000000"/>
          <w:sz w:val="28"/>
          <w:szCs w:val="28"/>
        </w:rPr>
        <w:t>上班時間</w:t>
      </w:r>
      <w:r w:rsidR="00983B14" w:rsidRPr="00983B14">
        <w:rPr>
          <w:rFonts w:ascii="標楷體" w:eastAsia="標楷體" w:hAnsi="標楷體" w:cs="Gungsuh" w:hint="eastAsia"/>
          <w:color w:val="000000"/>
          <w:sz w:val="28"/>
          <w:szCs w:val="28"/>
        </w:rPr>
        <w:t>專人送達本校文書組收發室。</w:t>
      </w:r>
    </w:p>
    <w:p w:rsidR="00077ADC" w:rsidRPr="00460DB9" w:rsidRDefault="00077ADC" w:rsidP="006A5C09">
      <w:pPr>
        <w:numPr>
          <w:ilvl w:val="0"/>
          <w:numId w:val="11"/>
        </w:numPr>
        <w:pBdr>
          <w:top w:val="nil"/>
          <w:left w:val="nil"/>
          <w:bottom w:val="nil"/>
          <w:right w:val="nil"/>
          <w:between w:val="nil"/>
        </w:pBdr>
        <w:spacing w:afterLines="50" w:after="180" w:line="400" w:lineRule="exact"/>
        <w:ind w:left="851" w:hanging="709"/>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投標文件收件截止期限以標租公告為準，截止收件日或開標日為辦公日，而該日因故停止辦公，以次一辦公日之同一截止收件或開標時間代之。</w:t>
      </w:r>
    </w:p>
    <w:p w:rsidR="00077ADC" w:rsidRPr="00460DB9" w:rsidRDefault="00077ADC" w:rsidP="00983B14">
      <w:pPr>
        <w:numPr>
          <w:ilvl w:val="0"/>
          <w:numId w:val="37"/>
        </w:numPr>
        <w:pBdr>
          <w:top w:val="nil"/>
          <w:left w:val="nil"/>
          <w:bottom w:val="nil"/>
          <w:right w:val="nil"/>
          <w:between w:val="nil"/>
        </w:pBdr>
        <w:spacing w:afterLines="50" w:after="180" w:line="400" w:lineRule="exact"/>
        <w:ind w:left="851" w:hanging="993"/>
        <w:rPr>
          <w:rFonts w:ascii="標楷體" w:eastAsia="標楷體" w:hAnsi="標楷體" w:cs="Times New Roman"/>
          <w:color w:val="000000"/>
          <w:sz w:val="28"/>
          <w:szCs w:val="28"/>
        </w:rPr>
      </w:pPr>
      <w:bookmarkStart w:id="24" w:name="_heading=h.upglbi" w:colFirst="0" w:colLast="0"/>
      <w:bookmarkEnd w:id="24"/>
      <w:r w:rsidRPr="00460DB9">
        <w:rPr>
          <w:rFonts w:ascii="標楷體" w:eastAsia="標楷體" w:hAnsi="標楷體" w:cs="Gungsuh"/>
          <w:color w:val="000000"/>
          <w:sz w:val="28"/>
          <w:szCs w:val="28"/>
        </w:rPr>
        <w:t>押標金繳納方式、沒收與發還</w:t>
      </w:r>
    </w:p>
    <w:p w:rsidR="00077ADC" w:rsidRPr="00460DB9" w:rsidRDefault="00077ADC" w:rsidP="006A5C09">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b/>
          <w:color w:val="000000"/>
          <w:sz w:val="28"/>
          <w:szCs w:val="28"/>
        </w:rPr>
      </w:pPr>
      <w:bookmarkStart w:id="25" w:name="_heading=h.3ep43zb" w:colFirst="0" w:colLast="0"/>
      <w:bookmarkEnd w:id="25"/>
      <w:r w:rsidRPr="00460DB9">
        <w:rPr>
          <w:rFonts w:ascii="標楷體" w:eastAsia="標楷體" w:hAnsi="標楷體" w:cs="Gungsuh"/>
          <w:b/>
          <w:color w:val="000000"/>
          <w:sz w:val="28"/>
          <w:szCs w:val="28"/>
        </w:rPr>
        <w:t>本標租案押標金為新臺幣</w:t>
      </w:r>
      <w:r w:rsidR="0098019A" w:rsidRPr="0098019A">
        <w:rPr>
          <w:rFonts w:ascii="標楷體" w:eastAsia="標楷體" w:hAnsi="標楷體" w:cs="Gungsuh" w:hint="eastAsia"/>
          <w:b/>
          <w:color w:val="FF0000"/>
          <w:sz w:val="28"/>
          <w:szCs w:val="28"/>
        </w:rPr>
        <w:t xml:space="preserve"> 21</w:t>
      </w:r>
      <w:r w:rsidR="006E2CBD">
        <w:rPr>
          <w:rFonts w:ascii="標楷體" w:eastAsia="標楷體" w:hAnsi="標楷體" w:cs="Gungsuh" w:hint="eastAsia"/>
          <w:b/>
          <w:color w:val="FF0000"/>
          <w:sz w:val="28"/>
          <w:szCs w:val="28"/>
        </w:rPr>
        <w:t>2</w:t>
      </w:r>
      <w:r w:rsidR="0098019A" w:rsidRPr="0098019A">
        <w:rPr>
          <w:rFonts w:ascii="標楷體" w:eastAsia="標楷體" w:hAnsi="標楷體" w:cs="Gungsuh" w:hint="eastAsia"/>
          <w:b/>
          <w:color w:val="FF0000"/>
          <w:sz w:val="28"/>
          <w:szCs w:val="28"/>
        </w:rPr>
        <w:t>萬</w:t>
      </w:r>
      <w:r w:rsidRPr="0098019A">
        <w:rPr>
          <w:rFonts w:ascii="標楷體" w:eastAsia="標楷體" w:hAnsi="標楷體" w:cs="Gungsuh"/>
          <w:b/>
          <w:color w:val="FF0000"/>
          <w:sz w:val="28"/>
          <w:szCs w:val="28"/>
        </w:rPr>
        <w:t>元</w:t>
      </w:r>
      <w:r w:rsidR="0098019A">
        <w:rPr>
          <w:rFonts w:ascii="標楷體" w:eastAsia="標楷體" w:hAnsi="標楷體" w:cs="Gungsuh" w:hint="eastAsia"/>
          <w:b/>
          <w:color w:val="FF0000"/>
          <w:sz w:val="28"/>
          <w:szCs w:val="28"/>
        </w:rPr>
        <w:t xml:space="preserve"> </w:t>
      </w:r>
      <w:r w:rsidRPr="00460DB9">
        <w:rPr>
          <w:rFonts w:ascii="標楷體" w:eastAsia="標楷體" w:hAnsi="標楷體" w:cs="Gungsuh"/>
          <w:b/>
          <w:color w:val="000000"/>
          <w:sz w:val="28"/>
          <w:szCs w:val="28"/>
        </w:rPr>
        <w:t>整。（每kWp以新臺幣4,000元計算）</w:t>
      </w:r>
    </w:p>
    <w:p w:rsidR="00077ADC" w:rsidRPr="00460DB9" w:rsidRDefault="00077ADC" w:rsidP="00983B14">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26" w:name="_heading=h.1tuee74" w:colFirst="0" w:colLast="0"/>
      <w:bookmarkEnd w:id="26"/>
      <w:r w:rsidRPr="00460DB9">
        <w:rPr>
          <w:rFonts w:ascii="標楷體" w:eastAsia="標楷體" w:hAnsi="標楷體" w:cs="Gungsuh"/>
          <w:color w:val="000000"/>
          <w:sz w:val="28"/>
          <w:szCs w:val="28"/>
        </w:rPr>
        <w:t>押</w:t>
      </w:r>
      <w:r w:rsidRPr="006A5C09">
        <w:rPr>
          <w:rFonts w:ascii="標楷體" w:eastAsia="標楷體" w:hAnsi="標楷體" w:cs="Gungsuh"/>
          <w:b/>
          <w:color w:val="000000"/>
          <w:sz w:val="28"/>
          <w:szCs w:val="28"/>
        </w:rPr>
        <w:t>標金</w:t>
      </w:r>
      <w:r w:rsidRPr="00460DB9">
        <w:rPr>
          <w:rFonts w:ascii="標楷體" w:eastAsia="標楷體" w:hAnsi="標楷體" w:cs="Gungsuh"/>
          <w:color w:val="000000"/>
          <w:sz w:val="28"/>
          <w:szCs w:val="28"/>
        </w:rPr>
        <w:t>繳納期限：截止投標期限前繳納（限以金融機構簽發之即期本票、支票或保付支票或郵政匯票繳納，票據受款人欄請具名「</w:t>
      </w:r>
      <w:r w:rsidR="00983B14" w:rsidRPr="00983B14">
        <w:rPr>
          <w:rFonts w:ascii="標楷體" w:eastAsia="標楷體" w:hAnsi="標楷體" w:cs="Gungsuh" w:hint="eastAsia"/>
          <w:color w:val="FF0000"/>
          <w:sz w:val="28"/>
          <w:szCs w:val="28"/>
        </w:rPr>
        <w:t>國立虎尾科技大學401專戶</w:t>
      </w:r>
      <w:r w:rsidRPr="00460DB9">
        <w:rPr>
          <w:rFonts w:ascii="標楷體" w:eastAsia="標楷體" w:hAnsi="標楷體" w:cs="Gungsuh"/>
          <w:color w:val="000000"/>
          <w:sz w:val="28"/>
          <w:szCs w:val="28"/>
        </w:rPr>
        <w:t>」，否則視為無效標）。</w:t>
      </w:r>
    </w:p>
    <w:p w:rsidR="00077ADC" w:rsidRPr="00460DB9" w:rsidRDefault="00077ADC" w:rsidP="006A5C09">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押標金採用方式涉及有效期時，應訂於</w:t>
      </w:r>
      <w:r w:rsidRPr="00460DB9">
        <w:rPr>
          <w:rFonts w:ascii="標楷體" w:eastAsia="標楷體" w:hAnsi="標楷體" w:cs="Gungsuh"/>
          <w:b/>
          <w:color w:val="000000"/>
          <w:sz w:val="28"/>
          <w:szCs w:val="28"/>
        </w:rPr>
        <w:t>開標日後2年</w:t>
      </w:r>
      <w:r w:rsidRPr="00460DB9">
        <w:rPr>
          <w:rFonts w:ascii="標楷體" w:eastAsia="標楷體" w:hAnsi="標楷體" w:cs="Gungsuh"/>
          <w:color w:val="000000"/>
          <w:sz w:val="28"/>
          <w:szCs w:val="28"/>
        </w:rPr>
        <w:t>。</w:t>
      </w:r>
    </w:p>
    <w:p w:rsidR="00077ADC" w:rsidRPr="00460DB9" w:rsidRDefault="00077ADC" w:rsidP="006A5C09">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 xml:space="preserve">除本須知或契約書另有規定外，於出租機關宣布決標、流、廢標及停止開標後，依規定無息發還所繳納之押標金。但投標人有下列情形者，其所繳納之押標金，不予發還，其已發還者，並予追繳： </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以偽造、變造之文件標。</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投標人另行借用他人名義或證件投標。</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冒用他人名義或證件投標。</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開標後應得標者不接受決標或拒不簽約。</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押標金轉換為履約保證金。</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得標廠商未於規定期限內，繳足履約保證金或提供擔保。</w:t>
      </w:r>
    </w:p>
    <w:p w:rsidR="00077ADC" w:rsidRPr="00460DB9" w:rsidRDefault="00077ADC" w:rsidP="00077ADC">
      <w:pPr>
        <w:numPr>
          <w:ilvl w:val="0"/>
          <w:numId w:val="31"/>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其他經出租機關認定有影響標租公正之違反法令行為者。（參照</w:t>
      </w:r>
      <w:r w:rsidRPr="00460DB9">
        <w:rPr>
          <w:rFonts w:ascii="標楷體" w:eastAsia="標楷體" w:hAnsi="標楷體" w:cs="Gungsuh"/>
          <w:color w:val="000000"/>
          <w:sz w:val="28"/>
          <w:szCs w:val="28"/>
        </w:rPr>
        <w:lastRenderedPageBreak/>
        <w:t>行政院公共工程委員會104年7月17日工程企字第10400225210號令）</w:t>
      </w:r>
    </w:p>
    <w:p w:rsidR="00077ADC" w:rsidRPr="00460DB9" w:rsidRDefault="00077ADC" w:rsidP="006A5C09">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27" w:name="_heading=h.4du1wux" w:colFirst="0" w:colLast="0"/>
      <w:bookmarkEnd w:id="27"/>
      <w:r w:rsidRPr="00460DB9">
        <w:rPr>
          <w:rFonts w:ascii="標楷體" w:eastAsia="標楷體" w:hAnsi="標楷體" w:cs="Gungsuh"/>
          <w:color w:val="000000"/>
          <w:sz w:val="28"/>
          <w:szCs w:val="28"/>
        </w:rPr>
        <w:t>投標人所繳之押標金，除因有</w:t>
      </w:r>
      <w:r w:rsidR="00093CBE">
        <w:rPr>
          <w:rFonts w:ascii="標楷體" w:eastAsia="標楷體" w:hAnsi="標楷體" w:cs="Gungsuh" w:hint="eastAsia"/>
          <w:color w:val="000000"/>
          <w:sz w:val="28"/>
          <w:szCs w:val="28"/>
        </w:rPr>
        <w:t>前</w:t>
      </w:r>
      <w:r w:rsidR="00F133E1">
        <w:rPr>
          <w:rFonts w:ascii="標楷體" w:eastAsia="標楷體" w:hAnsi="標楷體" w:cs="Gungsuh" w:hint="eastAsia"/>
          <w:color w:val="000000"/>
          <w:sz w:val="28"/>
          <w:szCs w:val="28"/>
        </w:rPr>
        <w:t>項</w:t>
      </w:r>
      <w:r w:rsidRPr="00460DB9">
        <w:rPr>
          <w:rFonts w:ascii="標楷體" w:eastAsia="標楷體" w:hAnsi="標楷體" w:cs="Gungsuh"/>
          <w:color w:val="000000"/>
          <w:sz w:val="28"/>
          <w:szCs w:val="28"/>
        </w:rPr>
        <w:t>規定不予發還外，決標後</w:t>
      </w:r>
      <w:r w:rsidRPr="00460DB9">
        <w:rPr>
          <w:rFonts w:ascii="標楷體" w:eastAsia="標楷體" w:hAnsi="標楷體" w:cs="Gungsuh"/>
          <w:b/>
          <w:color w:val="000000"/>
          <w:sz w:val="28"/>
          <w:szCs w:val="28"/>
        </w:rPr>
        <w:t>未得標廠商</w:t>
      </w:r>
      <w:r w:rsidRPr="00460DB9">
        <w:rPr>
          <w:rFonts w:ascii="標楷體" w:eastAsia="標楷體" w:hAnsi="標楷體" w:cs="Gungsuh"/>
          <w:color w:val="000000"/>
          <w:sz w:val="28"/>
          <w:szCs w:val="28"/>
        </w:rPr>
        <w:t>得以</w:t>
      </w:r>
      <w:r w:rsidR="00F133E1">
        <w:rPr>
          <w:rFonts w:ascii="標楷體" w:eastAsia="標楷體" w:hAnsi="標楷體" w:cs="Gungsuh" w:hint="eastAsia"/>
          <w:color w:val="000000"/>
          <w:sz w:val="28"/>
          <w:szCs w:val="28"/>
        </w:rPr>
        <w:t>所付文件「</w:t>
      </w:r>
      <w:r w:rsidR="00093CBE">
        <w:rPr>
          <w:rFonts w:ascii="標楷體" w:eastAsia="標楷體" w:hAnsi="標楷體" w:cs="Gungsuh" w:hint="eastAsia"/>
          <w:color w:val="000000"/>
          <w:sz w:val="28"/>
          <w:szCs w:val="28"/>
        </w:rPr>
        <w:t>退還保證金申請書</w:t>
      </w:r>
      <w:r w:rsidR="00F133E1">
        <w:rPr>
          <w:rFonts w:ascii="標楷體" w:eastAsia="標楷體" w:hAnsi="標楷體" w:cs="Gungsuh" w:hint="eastAsia"/>
          <w:color w:val="000000"/>
          <w:sz w:val="28"/>
          <w:szCs w:val="28"/>
        </w:rPr>
        <w:t>」</w:t>
      </w:r>
      <w:r w:rsidR="00093CBE">
        <w:rPr>
          <w:rFonts w:ascii="標楷體" w:eastAsia="標楷體" w:hAnsi="標楷體" w:cs="Gungsuh" w:hint="eastAsia"/>
          <w:color w:val="000000"/>
          <w:sz w:val="28"/>
          <w:szCs w:val="28"/>
        </w:rPr>
        <w:t>申請退還</w:t>
      </w:r>
      <w:r w:rsidRPr="00460DB9">
        <w:rPr>
          <w:rFonts w:ascii="標楷體" w:eastAsia="標楷體" w:hAnsi="標楷體" w:cs="Gungsuh"/>
          <w:color w:val="000000"/>
          <w:sz w:val="28"/>
          <w:szCs w:val="28"/>
        </w:rPr>
        <w:t>。</w:t>
      </w:r>
    </w:p>
    <w:p w:rsidR="00077ADC" w:rsidRPr="00460DB9" w:rsidRDefault="00077ADC" w:rsidP="006A5C09">
      <w:pPr>
        <w:numPr>
          <w:ilvl w:val="0"/>
          <w:numId w:val="12"/>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28" w:name="_heading=h.2szc72q" w:colFirst="0" w:colLast="0"/>
      <w:bookmarkEnd w:id="28"/>
      <w:r w:rsidRPr="00460DB9">
        <w:rPr>
          <w:rFonts w:ascii="標楷體" w:eastAsia="標楷體" w:hAnsi="標楷體" w:cs="Gungsuh"/>
          <w:color w:val="000000"/>
          <w:sz w:val="28"/>
          <w:szCs w:val="28"/>
        </w:rPr>
        <w:t>投標人若為得標廠商，所繳納之押標金於繳清履約保證金前不得領回，惟得轉為履約保證金。</w:t>
      </w:r>
    </w:p>
    <w:p w:rsidR="00077ADC" w:rsidRPr="00460DB9" w:rsidRDefault="00077ADC" w:rsidP="003A33F3">
      <w:pPr>
        <w:numPr>
          <w:ilvl w:val="0"/>
          <w:numId w:val="37"/>
        </w:numPr>
        <w:pBdr>
          <w:top w:val="nil"/>
          <w:left w:val="nil"/>
          <w:bottom w:val="nil"/>
          <w:right w:val="nil"/>
          <w:between w:val="nil"/>
        </w:pBdr>
        <w:spacing w:afterLines="50" w:after="180" w:line="400" w:lineRule="exact"/>
        <w:ind w:left="851" w:hanging="993"/>
        <w:rPr>
          <w:rFonts w:ascii="標楷體" w:eastAsia="標楷體" w:hAnsi="標楷體" w:cs="Times New Roman"/>
          <w:color w:val="000000"/>
          <w:sz w:val="28"/>
          <w:szCs w:val="28"/>
        </w:rPr>
      </w:pPr>
      <w:bookmarkStart w:id="29" w:name="_heading=h.184mhaj" w:colFirst="0" w:colLast="0"/>
      <w:bookmarkEnd w:id="29"/>
      <w:r w:rsidRPr="00460DB9">
        <w:rPr>
          <w:rFonts w:ascii="標楷體" w:eastAsia="標楷體" w:hAnsi="標楷體" w:cs="Gungsuh"/>
          <w:color w:val="000000"/>
          <w:sz w:val="28"/>
          <w:szCs w:val="28"/>
        </w:rPr>
        <w:t>開標作業</w:t>
      </w:r>
    </w:p>
    <w:p w:rsidR="00FF01BC" w:rsidRPr="00FF01BC" w:rsidRDefault="00FF01B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開標日期：</w:t>
      </w:r>
    </w:p>
    <w:p w:rsidR="00FF01BC" w:rsidRPr="00FF01BC" w:rsidRDefault="00FF01BC" w:rsidP="00FF01BC">
      <w:pPr>
        <w:numPr>
          <w:ilvl w:val="1"/>
          <w:numId w:val="13"/>
        </w:numPr>
        <w:pBdr>
          <w:top w:val="nil"/>
          <w:left w:val="nil"/>
          <w:bottom w:val="nil"/>
          <w:right w:val="nil"/>
          <w:between w:val="nil"/>
        </w:pBdr>
        <w:spacing w:afterLines="50" w:after="180" w:line="400" w:lineRule="exact"/>
        <w:ind w:left="1276" w:hanging="425"/>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資格審查：</w:t>
      </w:r>
      <w:r w:rsidRPr="004605F8">
        <w:rPr>
          <w:rFonts w:ascii="標楷體" w:eastAsia="標楷體" w:hAnsi="標楷體" w:cs="Gungsuh" w:hint="eastAsia"/>
          <w:color w:val="FF0000"/>
          <w:sz w:val="28"/>
          <w:szCs w:val="28"/>
        </w:rPr>
        <w:t>114年</w:t>
      </w:r>
      <w:r w:rsidR="00CB7797" w:rsidRPr="004605F8">
        <w:rPr>
          <w:rFonts w:ascii="標楷體" w:eastAsia="標楷體" w:hAnsi="標楷體" w:cs="Gungsuh" w:hint="eastAsia"/>
          <w:color w:val="FF0000"/>
          <w:sz w:val="28"/>
          <w:szCs w:val="28"/>
        </w:rPr>
        <w:t>4</w:t>
      </w:r>
      <w:r w:rsidRPr="004605F8">
        <w:rPr>
          <w:rFonts w:ascii="標楷體" w:eastAsia="標楷體" w:hAnsi="標楷體" w:cs="Gungsuh" w:hint="eastAsia"/>
          <w:color w:val="FF0000"/>
          <w:sz w:val="28"/>
          <w:szCs w:val="28"/>
        </w:rPr>
        <w:t>月1日</w:t>
      </w:r>
      <w:r w:rsidR="004605F8">
        <w:rPr>
          <w:rFonts w:ascii="標楷體" w:eastAsia="標楷體" w:hAnsi="標楷體" w:cs="Gungsuh" w:hint="eastAsia"/>
          <w:color w:val="FF0000"/>
          <w:sz w:val="28"/>
          <w:szCs w:val="28"/>
        </w:rPr>
        <w:t>上午</w:t>
      </w:r>
      <w:r w:rsidR="008A3F94" w:rsidRPr="008A3F94">
        <w:rPr>
          <w:rFonts w:ascii="標楷體" w:eastAsia="標楷體" w:hAnsi="標楷體" w:cs="Gungsuh" w:hint="eastAsia"/>
          <w:color w:val="FF0000"/>
          <w:sz w:val="28"/>
          <w:szCs w:val="28"/>
          <w:shd w:val="pct15" w:color="auto" w:fill="FFFFFF"/>
        </w:rPr>
        <w:t>9</w:t>
      </w:r>
      <w:r w:rsidRPr="008A3F94">
        <w:rPr>
          <w:rFonts w:ascii="標楷體" w:eastAsia="標楷體" w:hAnsi="標楷體" w:cs="Gungsuh" w:hint="eastAsia"/>
          <w:color w:val="FF0000"/>
          <w:sz w:val="28"/>
          <w:szCs w:val="28"/>
          <w:shd w:val="pct15" w:color="auto" w:fill="FFFFFF"/>
        </w:rPr>
        <w:t>：</w:t>
      </w:r>
      <w:r w:rsidR="008A3F94" w:rsidRPr="008A3F94">
        <w:rPr>
          <w:rFonts w:ascii="標楷體" w:eastAsia="標楷體" w:hAnsi="標楷體" w:cs="Gungsuh" w:hint="eastAsia"/>
          <w:color w:val="FF0000"/>
          <w:sz w:val="28"/>
          <w:szCs w:val="28"/>
          <w:shd w:val="pct15" w:color="auto" w:fill="FFFFFF"/>
        </w:rPr>
        <w:t>3</w:t>
      </w:r>
      <w:r w:rsidRPr="008A3F94">
        <w:rPr>
          <w:rFonts w:ascii="標楷體" w:eastAsia="標楷體" w:hAnsi="標楷體" w:cs="Gungsuh" w:hint="eastAsia"/>
          <w:color w:val="FF0000"/>
          <w:sz w:val="28"/>
          <w:szCs w:val="28"/>
          <w:shd w:val="pct15" w:color="auto" w:fill="FFFFFF"/>
        </w:rPr>
        <w:t>0</w:t>
      </w:r>
      <w:r>
        <w:rPr>
          <w:rFonts w:ascii="標楷體" w:eastAsia="標楷體" w:hAnsi="標楷體" w:cs="Gungsuh" w:hint="eastAsia"/>
          <w:color w:val="000000"/>
          <w:sz w:val="28"/>
          <w:szCs w:val="28"/>
        </w:rPr>
        <w:t>，地點：</w:t>
      </w:r>
      <w:bookmarkStart w:id="30" w:name="_GoBack"/>
      <w:bookmarkEnd w:id="30"/>
      <w:r>
        <w:rPr>
          <w:rFonts w:ascii="標楷體" w:eastAsia="標楷體" w:hAnsi="標楷體" w:cs="Gungsuh" w:hint="eastAsia"/>
          <w:color w:val="000000"/>
          <w:sz w:val="28"/>
          <w:szCs w:val="28"/>
        </w:rPr>
        <w:t>行政大樓四樓開標室。</w:t>
      </w:r>
    </w:p>
    <w:p w:rsidR="00FF01BC" w:rsidRPr="00FF01BC" w:rsidRDefault="00FF01BC" w:rsidP="00FF01BC">
      <w:pPr>
        <w:numPr>
          <w:ilvl w:val="1"/>
          <w:numId w:val="13"/>
        </w:numPr>
        <w:pBdr>
          <w:top w:val="nil"/>
          <w:left w:val="nil"/>
          <w:bottom w:val="nil"/>
          <w:right w:val="nil"/>
          <w:between w:val="nil"/>
        </w:pBdr>
        <w:spacing w:afterLines="50" w:after="180" w:line="400" w:lineRule="exact"/>
        <w:ind w:left="1276" w:hanging="425"/>
        <w:jc w:val="both"/>
        <w:rPr>
          <w:rFonts w:ascii="標楷體" w:eastAsia="標楷體" w:hAnsi="標楷體" w:cs="Times New Roman"/>
          <w:color w:val="000000"/>
          <w:sz w:val="28"/>
          <w:szCs w:val="28"/>
        </w:rPr>
      </w:pPr>
      <w:r>
        <w:rPr>
          <w:rFonts w:ascii="標楷體" w:eastAsia="標楷體" w:hAnsi="標楷體" w:cs="Gungsuh" w:hint="eastAsia"/>
          <w:color w:val="000000"/>
          <w:sz w:val="28"/>
          <w:szCs w:val="28"/>
        </w:rPr>
        <w:t>評選會議：</w:t>
      </w:r>
      <w:r w:rsidRPr="004605F8">
        <w:rPr>
          <w:rFonts w:ascii="標楷體" w:eastAsia="標楷體" w:hAnsi="標楷體" w:cs="Gungsuh" w:hint="eastAsia"/>
          <w:color w:val="FF0000"/>
          <w:sz w:val="28"/>
          <w:szCs w:val="28"/>
        </w:rPr>
        <w:t>114年4月8日下午2：00</w:t>
      </w:r>
      <w:r>
        <w:rPr>
          <w:rFonts w:ascii="標楷體" w:eastAsia="標楷體" w:hAnsi="標楷體" w:cs="Gungsuh" w:hint="eastAsia"/>
          <w:color w:val="000000"/>
          <w:sz w:val="28"/>
          <w:szCs w:val="28"/>
        </w:rPr>
        <w:t>，地點：行政大樓6樓第3會議室。</w:t>
      </w:r>
    </w:p>
    <w:p w:rsidR="00077ADC" w:rsidRPr="00460DB9" w:rsidRDefault="00077AD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本標租案開標</w:t>
      </w:r>
      <w:r w:rsidR="00FF01BC">
        <w:rPr>
          <w:rFonts w:ascii="標楷體" w:eastAsia="標楷體" w:hAnsi="標楷體" w:cs="Gungsuh" w:hint="eastAsia"/>
          <w:color w:val="000000"/>
          <w:sz w:val="28"/>
          <w:szCs w:val="28"/>
        </w:rPr>
        <w:t>與評選會議</w:t>
      </w:r>
      <w:r w:rsidRPr="00460DB9">
        <w:rPr>
          <w:rFonts w:ascii="標楷體" w:eastAsia="標楷體" w:hAnsi="標楷體" w:cs="Gungsuh"/>
          <w:color w:val="000000"/>
          <w:sz w:val="28"/>
          <w:szCs w:val="28"/>
        </w:rPr>
        <w:t>依</w:t>
      </w:r>
      <w:r w:rsidR="00FF01BC">
        <w:rPr>
          <w:rFonts w:ascii="標楷體" w:eastAsia="標楷體" w:hAnsi="標楷體" w:cs="Gungsuh" w:hint="eastAsia"/>
          <w:color w:val="000000"/>
          <w:sz w:val="28"/>
          <w:szCs w:val="28"/>
        </w:rPr>
        <w:t>前述</w:t>
      </w:r>
      <w:r w:rsidRPr="00460DB9">
        <w:rPr>
          <w:rFonts w:ascii="標楷體" w:eastAsia="標楷體" w:hAnsi="標楷體" w:cs="Gungsuh"/>
          <w:color w:val="000000"/>
          <w:sz w:val="28"/>
          <w:szCs w:val="28"/>
        </w:rPr>
        <w:t>公告</w:t>
      </w:r>
      <w:r w:rsidR="00FF01BC">
        <w:rPr>
          <w:rFonts w:ascii="標楷體" w:eastAsia="標楷體" w:hAnsi="標楷體" w:cs="Gungsuh" w:hint="eastAsia"/>
          <w:color w:val="000000"/>
          <w:sz w:val="28"/>
          <w:szCs w:val="28"/>
        </w:rPr>
        <w:t>日期</w:t>
      </w:r>
      <w:r w:rsidRPr="00460DB9">
        <w:rPr>
          <w:rFonts w:ascii="標楷體" w:eastAsia="標楷體" w:hAnsi="標楷體" w:cs="Gungsuh"/>
          <w:color w:val="000000"/>
          <w:sz w:val="28"/>
          <w:szCs w:val="28"/>
        </w:rPr>
        <w:t>時間地點公開舉行，</w:t>
      </w:r>
      <w:r w:rsidR="00FF01BC">
        <w:rPr>
          <w:rFonts w:ascii="標楷體" w:eastAsia="標楷體" w:hAnsi="標楷體" w:cs="Gungsuh" w:hint="eastAsia"/>
          <w:color w:val="000000"/>
          <w:sz w:val="28"/>
          <w:szCs w:val="28"/>
        </w:rPr>
        <w:t>惟</w:t>
      </w:r>
      <w:r w:rsidRPr="00460DB9">
        <w:rPr>
          <w:rFonts w:ascii="標楷體" w:eastAsia="標楷體" w:hAnsi="標楷體" w:cs="Gungsuh"/>
          <w:color w:val="000000"/>
          <w:sz w:val="28"/>
          <w:szCs w:val="28"/>
        </w:rPr>
        <w:t>如遇特殊情形，</w:t>
      </w:r>
      <w:r w:rsidR="00FF01BC">
        <w:rPr>
          <w:rFonts w:ascii="標楷體" w:eastAsia="標楷體" w:hAnsi="標楷體" w:cs="Gungsuh" w:hint="eastAsia"/>
          <w:color w:val="000000"/>
          <w:sz w:val="28"/>
          <w:szCs w:val="28"/>
        </w:rPr>
        <w:t>承辦單位</w:t>
      </w:r>
      <w:r w:rsidR="00FF01BC">
        <w:rPr>
          <w:rFonts w:ascii="標楷體" w:eastAsia="標楷體" w:hAnsi="標楷體" w:cs="Gungsuh"/>
          <w:color w:val="000000"/>
          <w:sz w:val="28"/>
          <w:szCs w:val="28"/>
        </w:rPr>
        <w:t>得</w:t>
      </w:r>
      <w:r w:rsidR="00147287">
        <w:rPr>
          <w:rFonts w:ascii="標楷體" w:eastAsia="標楷體" w:hAnsi="標楷體" w:cs="Gungsuh" w:hint="eastAsia"/>
          <w:color w:val="000000"/>
          <w:sz w:val="28"/>
          <w:szCs w:val="28"/>
        </w:rPr>
        <w:t>視需要調整期日</w:t>
      </w:r>
      <w:r w:rsidRPr="00460DB9">
        <w:rPr>
          <w:rFonts w:ascii="標楷體" w:eastAsia="標楷體" w:hAnsi="標楷體" w:cs="Gungsuh"/>
          <w:color w:val="000000"/>
          <w:sz w:val="28"/>
          <w:szCs w:val="28"/>
        </w:rPr>
        <w:t>。</w:t>
      </w:r>
    </w:p>
    <w:p w:rsidR="00077ADC" w:rsidRPr="00460DB9" w:rsidRDefault="00077AD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投標人有下列情形之一，經出租機關於開標前發現者，其所投之標應不予開標；於開標後發現者，應不決標予該投標人：</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未依標租文件之規定投標。</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投標文件內容不符合標租文件之規定。</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投標單所填投標值，經主持人及監辦人共同認定無法辨識者。</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其他未規定之事項，經監辦人認為依法不符者。</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借用或冒用他人名義或證件，或以偽造、變造之文件投標。</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偽造或變造投標文件。</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不同投標廠商間之投標文件內容有重大異常關聯者。</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受停業處分或被停止投標權尚未屆滿或撤銷者。</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參照採購法第一百零三條第一項不得參加投標或作為決標對象或分包廠商之情形。</w:t>
      </w:r>
    </w:p>
    <w:p w:rsidR="00077ADC" w:rsidRPr="00460DB9" w:rsidRDefault="00077ADC" w:rsidP="00077ADC">
      <w:pPr>
        <w:numPr>
          <w:ilvl w:val="0"/>
          <w:numId w:val="32"/>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lastRenderedPageBreak/>
        <w:t>其他影響標租公正之違反法令行為。</w:t>
      </w:r>
    </w:p>
    <w:p w:rsidR="00077ADC" w:rsidRPr="006A5C09" w:rsidRDefault="00077AD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決標或簽約後發現得標廠商於決標前有前項情形者，應撤銷決標、終止契約或解除契約，並得追償損失。但撤銷決標、終止契約或解除契約反不符公共利益，並經上級機關核准者，不在此限。不予開標或不予決標，致標租程序無法繼續進行者，出租機關得宣布廢標。</w:t>
      </w:r>
    </w:p>
    <w:p w:rsidR="00077ADC" w:rsidRPr="006A5C09" w:rsidRDefault="00077AD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進行中有關細節部分，如投標人與出租機關或其他投標人間發生爭議時，由主持人會商監辦人裁決後宣佈之，投標人不得異議。</w:t>
      </w:r>
    </w:p>
    <w:p w:rsidR="00077ADC" w:rsidRPr="00460DB9" w:rsidRDefault="00077ADC" w:rsidP="006A5C09">
      <w:pPr>
        <w:numPr>
          <w:ilvl w:val="0"/>
          <w:numId w:val="13"/>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開標時發現投標人有串通圍標之嫌疑者，除當場宣布廢標外，若查有確證將依法辦理。</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1" w:name="_heading=h.3s49zyc" w:colFirst="0" w:colLast="0"/>
      <w:bookmarkEnd w:id="31"/>
      <w:r w:rsidRPr="00460DB9">
        <w:rPr>
          <w:rFonts w:ascii="標楷體" w:eastAsia="標楷體" w:hAnsi="標楷體" w:cs="Gungsuh"/>
          <w:color w:val="000000"/>
          <w:sz w:val="28"/>
          <w:szCs w:val="28"/>
        </w:rPr>
        <w:t>決標</w:t>
      </w:r>
    </w:p>
    <w:p w:rsidR="00077ADC" w:rsidRPr="00460DB9" w:rsidRDefault="00077ADC" w:rsidP="006A5C09">
      <w:pPr>
        <w:numPr>
          <w:ilvl w:val="0"/>
          <w:numId w:val="14"/>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32" w:name="_heading=h.279ka65" w:colFirst="0" w:colLast="0"/>
      <w:bookmarkEnd w:id="32"/>
      <w:r w:rsidRPr="00460DB9">
        <w:rPr>
          <w:rFonts w:ascii="標楷體" w:eastAsia="標楷體" w:hAnsi="標楷體" w:cs="Gungsuh"/>
          <w:color w:val="000000"/>
          <w:sz w:val="28"/>
          <w:szCs w:val="28"/>
        </w:rPr>
        <w:t>本標租案參考「採購評選委員會審議規則」及「最有利標評選辦法」等相關規定辦理評審，評定優勝廠商方式採序位法，投標值納入評比，由出租機關成立之評審委員會依標租文件訂定評分項目、配分、及格分數等審查基準，分別就評審對象進行綜合評分審查。評審程序及辦法，請參照評審須知。</w:t>
      </w:r>
    </w:p>
    <w:p w:rsidR="00077ADC" w:rsidRPr="006A5C09" w:rsidRDefault="00077ADC" w:rsidP="006A5C09">
      <w:pPr>
        <w:numPr>
          <w:ilvl w:val="0"/>
          <w:numId w:val="14"/>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進行中有關細節部分，如投標人與出租機關或其他投標人間發生爭議時，由主持人會商監辦人裁決後宣佈之，投標人不得異議。</w:t>
      </w:r>
    </w:p>
    <w:p w:rsidR="00077ADC" w:rsidRPr="00460DB9" w:rsidRDefault="00077ADC" w:rsidP="006A5C09">
      <w:pPr>
        <w:numPr>
          <w:ilvl w:val="0"/>
          <w:numId w:val="14"/>
        </w:numPr>
        <w:pBdr>
          <w:top w:val="nil"/>
          <w:left w:val="nil"/>
          <w:bottom w:val="nil"/>
          <w:right w:val="nil"/>
          <w:between w:val="nil"/>
        </w:pBdr>
        <w:spacing w:afterLines="50" w:after="180" w:line="400" w:lineRule="exact"/>
        <w:ind w:left="851" w:hanging="567"/>
        <w:jc w:val="both"/>
        <w:rPr>
          <w:rFonts w:ascii="標楷體" w:eastAsia="標楷體" w:hAnsi="標楷體" w:cs="Times New Roman"/>
          <w:b/>
          <w:color w:val="000000"/>
          <w:sz w:val="28"/>
          <w:szCs w:val="28"/>
        </w:rPr>
      </w:pPr>
      <w:bookmarkStart w:id="33" w:name="_heading=h.meukdy" w:colFirst="0" w:colLast="0"/>
      <w:bookmarkEnd w:id="33"/>
      <w:r w:rsidRPr="00460DB9">
        <w:rPr>
          <w:rFonts w:ascii="標楷體" w:eastAsia="標楷體" w:hAnsi="標楷體" w:cs="Gungsuh"/>
          <w:b/>
          <w:color w:val="000000"/>
          <w:sz w:val="28"/>
          <w:szCs w:val="28"/>
        </w:rPr>
        <w:t>評審結果：經出租機關首長或其授權人員核定後方生效，依優勝序位於完成議價後決標，得標廠商於決標日之次日起</w:t>
      </w:r>
      <w:r w:rsidR="006E2CBD">
        <w:rPr>
          <w:rFonts w:ascii="標楷體" w:eastAsia="標楷體" w:hAnsi="標楷體" w:cs="Gungsuh" w:hint="eastAsia"/>
          <w:b/>
          <w:color w:val="000000"/>
          <w:sz w:val="28"/>
          <w:szCs w:val="28"/>
        </w:rPr>
        <w:t>30</w:t>
      </w:r>
      <w:r w:rsidRPr="00460DB9">
        <w:rPr>
          <w:rFonts w:ascii="標楷體" w:eastAsia="標楷體" w:hAnsi="標楷體" w:cs="Gungsuh"/>
          <w:b/>
          <w:color w:val="000000"/>
          <w:sz w:val="28"/>
          <w:szCs w:val="28"/>
        </w:rPr>
        <w:t>日內完成簽約事宜。</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4" w:name="_heading=h.36ei31r" w:colFirst="0" w:colLast="0"/>
      <w:bookmarkEnd w:id="34"/>
      <w:r w:rsidRPr="00460DB9">
        <w:rPr>
          <w:rFonts w:ascii="標楷體" w:eastAsia="標楷體" w:hAnsi="標楷體" w:cs="Gungsuh"/>
          <w:color w:val="000000"/>
          <w:sz w:val="28"/>
          <w:szCs w:val="28"/>
        </w:rPr>
        <w:t>簽約及公證</w:t>
      </w:r>
    </w:p>
    <w:p w:rsidR="00077ADC" w:rsidRPr="00460DB9" w:rsidRDefault="00077ADC" w:rsidP="006A5C09">
      <w:pPr>
        <w:numPr>
          <w:ilvl w:val="0"/>
          <w:numId w:val="15"/>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35" w:name="_heading=h.1ljsd9k" w:colFirst="0" w:colLast="0"/>
      <w:bookmarkEnd w:id="35"/>
      <w:r w:rsidRPr="00460DB9">
        <w:rPr>
          <w:rFonts w:ascii="標楷體" w:eastAsia="標楷體" w:hAnsi="標楷體" w:cs="Gungsuh"/>
          <w:color w:val="000000"/>
          <w:sz w:val="28"/>
          <w:szCs w:val="28"/>
        </w:rPr>
        <w:t>得標廠商應於</w:t>
      </w:r>
      <w:r w:rsidRPr="00460DB9">
        <w:rPr>
          <w:rFonts w:ascii="標楷體" w:eastAsia="標楷體" w:hAnsi="標楷體" w:cs="Gungsuh"/>
          <w:b/>
          <w:color w:val="000000"/>
          <w:sz w:val="28"/>
          <w:szCs w:val="28"/>
        </w:rPr>
        <w:t>決標</w:t>
      </w:r>
      <w:r w:rsidRPr="00460DB9">
        <w:rPr>
          <w:rFonts w:ascii="標楷體" w:eastAsia="標楷體" w:hAnsi="標楷體" w:cs="Gungsuh"/>
          <w:color w:val="000000"/>
          <w:sz w:val="28"/>
          <w:szCs w:val="28"/>
        </w:rPr>
        <w:t>日之次日起</w:t>
      </w:r>
      <w:r w:rsidR="006E2CBD">
        <w:rPr>
          <w:rFonts w:ascii="標楷體" w:eastAsia="標楷體" w:hAnsi="標楷體" w:cs="Gungsuh" w:hint="eastAsia"/>
          <w:color w:val="000000"/>
          <w:sz w:val="28"/>
          <w:szCs w:val="28"/>
        </w:rPr>
        <w:t>30</w:t>
      </w:r>
      <w:r w:rsidRPr="00460DB9">
        <w:rPr>
          <w:rFonts w:ascii="標楷體" w:eastAsia="標楷體" w:hAnsi="標楷體" w:cs="Gungsuh"/>
          <w:color w:val="000000"/>
          <w:sz w:val="28"/>
          <w:szCs w:val="28"/>
        </w:rPr>
        <w:t>日內提送</w:t>
      </w:r>
      <w:r w:rsidRPr="00460DB9">
        <w:rPr>
          <w:rFonts w:ascii="標楷體" w:eastAsia="標楷體" w:hAnsi="標楷體" w:cs="Gungsuh"/>
          <w:b/>
          <w:color w:val="000000"/>
          <w:sz w:val="28"/>
          <w:szCs w:val="28"/>
        </w:rPr>
        <w:t>初步計畫書及施作清單</w:t>
      </w:r>
      <w:r w:rsidRPr="00460DB9">
        <w:rPr>
          <w:rFonts w:ascii="標楷體" w:eastAsia="標楷體" w:hAnsi="標楷體" w:cs="Gungsuh"/>
          <w:color w:val="000000"/>
          <w:sz w:val="28"/>
          <w:szCs w:val="28"/>
        </w:rPr>
        <w:t>，並須經出租機關審查</w:t>
      </w:r>
      <w:r w:rsidRPr="00460DB9">
        <w:rPr>
          <w:rFonts w:ascii="標楷體" w:eastAsia="標楷體" w:hAnsi="標楷體" w:cs="Gungsuh"/>
          <w:b/>
          <w:color w:val="000000"/>
          <w:sz w:val="28"/>
          <w:szCs w:val="28"/>
        </w:rPr>
        <w:t>通過</w:t>
      </w:r>
      <w:r w:rsidRPr="00460DB9">
        <w:rPr>
          <w:rFonts w:ascii="標楷體" w:eastAsia="標楷體" w:hAnsi="標楷體" w:cs="Gungsuh"/>
          <w:color w:val="000000"/>
          <w:sz w:val="28"/>
          <w:szCs w:val="28"/>
        </w:rPr>
        <w:t>。</w:t>
      </w:r>
    </w:p>
    <w:p w:rsidR="00077ADC" w:rsidRPr="00460DB9" w:rsidRDefault="00077ADC" w:rsidP="006A5C09">
      <w:pPr>
        <w:numPr>
          <w:ilvl w:val="0"/>
          <w:numId w:val="15"/>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得標廠商應於</w:t>
      </w:r>
      <w:r w:rsidRPr="00460DB9">
        <w:rPr>
          <w:rFonts w:ascii="標楷體" w:eastAsia="標楷體" w:hAnsi="標楷體" w:cs="Gungsuh"/>
          <w:b/>
          <w:color w:val="000000"/>
          <w:sz w:val="28"/>
          <w:szCs w:val="28"/>
        </w:rPr>
        <w:t>決標</w:t>
      </w:r>
      <w:r w:rsidRPr="00460DB9">
        <w:rPr>
          <w:rFonts w:ascii="標楷體" w:eastAsia="標楷體" w:hAnsi="標楷體" w:cs="Gungsuh"/>
          <w:color w:val="000000"/>
          <w:sz w:val="28"/>
          <w:szCs w:val="28"/>
        </w:rPr>
        <w:t>日之次日起</w:t>
      </w:r>
      <w:r w:rsidR="00A92D62">
        <w:rPr>
          <w:rFonts w:ascii="標楷體" w:eastAsia="標楷體" w:hAnsi="標楷體" w:cs="Gungsuh" w:hint="eastAsia"/>
          <w:color w:val="000000"/>
          <w:sz w:val="28"/>
          <w:szCs w:val="28"/>
        </w:rPr>
        <w:t>45</w:t>
      </w:r>
      <w:r w:rsidRPr="00460DB9">
        <w:rPr>
          <w:rFonts w:ascii="標楷體" w:eastAsia="標楷體" w:hAnsi="標楷體" w:cs="Gungsuh"/>
          <w:color w:val="000000"/>
          <w:sz w:val="28"/>
          <w:szCs w:val="28"/>
        </w:rPr>
        <w:t>日內（末日為例假日者順延一日），攜帶公司及負責人印章（與投標單所蓋同一式樣）向出租機關辦理契約簽訂暨公證事宜，依公證法第13條載明屆期不履行應逕受強制執行之意旨，公證費用由得標廠商負擔。未於規定期限內申辦者視為放棄得標權利，其所繳之押標金，視為違約金，不予發還。</w:t>
      </w:r>
    </w:p>
    <w:p w:rsidR="00077ADC" w:rsidRPr="00460DB9" w:rsidRDefault="00077ADC" w:rsidP="006A5C09">
      <w:pPr>
        <w:numPr>
          <w:ilvl w:val="0"/>
          <w:numId w:val="15"/>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得標廠商逾期未簽訂契約或因違反本標租須知規定，而有撤銷決標、</w:t>
      </w:r>
      <w:r w:rsidRPr="00460DB9">
        <w:rPr>
          <w:rFonts w:ascii="標楷體" w:eastAsia="標楷體" w:hAnsi="標楷體" w:cs="Gungsuh"/>
          <w:color w:val="000000"/>
          <w:sz w:val="28"/>
          <w:szCs w:val="28"/>
        </w:rPr>
        <w:lastRenderedPageBreak/>
        <w:t>終止契約或解除契約情形者，得依次序由次得標廠商經出租機關通知10日內簽訂租賃契約。</w:t>
      </w:r>
    </w:p>
    <w:p w:rsidR="00077ADC" w:rsidRPr="00460DB9" w:rsidRDefault="00077ADC" w:rsidP="006A5C09">
      <w:pPr>
        <w:numPr>
          <w:ilvl w:val="0"/>
          <w:numId w:val="15"/>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得標廠商如係外國廠商得標者應依土地法第十九條及第二十條規定辦理出租機關處理外國人承租土地、房屋權利案件手續，俟核准後5日內辦理訂約手續。</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6" w:name="_heading=h.45jfvxd" w:colFirst="0" w:colLast="0"/>
      <w:bookmarkEnd w:id="36"/>
      <w:r w:rsidRPr="00460DB9">
        <w:rPr>
          <w:rFonts w:ascii="標楷體" w:eastAsia="標楷體" w:hAnsi="標楷體" w:cs="Gungsuh"/>
          <w:sz w:val="28"/>
          <w:szCs w:val="28"/>
        </w:rPr>
        <w:t>履約</w:t>
      </w:r>
      <w:r w:rsidRPr="00460DB9">
        <w:rPr>
          <w:rFonts w:ascii="標楷體" w:eastAsia="標楷體" w:hAnsi="標楷體" w:cs="Gungsuh"/>
          <w:color w:val="000000"/>
          <w:sz w:val="28"/>
          <w:szCs w:val="28"/>
        </w:rPr>
        <w:t>保證金</w:t>
      </w:r>
    </w:p>
    <w:p w:rsidR="00077ADC" w:rsidRPr="00460DB9" w:rsidRDefault="00077ADC" w:rsidP="006A5C09">
      <w:pPr>
        <w:numPr>
          <w:ilvl w:val="0"/>
          <w:numId w:val="16"/>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得標廠商應繳交履約保證金計算如下：</w:t>
      </w:r>
      <w:r w:rsidRPr="00460DB9">
        <w:rPr>
          <w:rFonts w:ascii="標楷體" w:eastAsia="標楷體" w:hAnsi="標楷體" w:cs="Gungsuh"/>
          <w:b/>
          <w:color w:val="000000"/>
          <w:sz w:val="28"/>
          <w:szCs w:val="28"/>
        </w:rPr>
        <w:t>履約保證金=標租系統</w:t>
      </w:r>
      <w:r w:rsidR="0098019A">
        <w:rPr>
          <w:rFonts w:ascii="標楷體" w:eastAsia="標楷體" w:hAnsi="標楷體" w:cs="Gungsuh" w:hint="eastAsia"/>
          <w:b/>
          <w:color w:val="000000"/>
          <w:sz w:val="28"/>
          <w:szCs w:val="28"/>
        </w:rPr>
        <w:t>總</w:t>
      </w:r>
      <w:r w:rsidRPr="00460DB9">
        <w:rPr>
          <w:rFonts w:ascii="標楷體" w:eastAsia="標楷體" w:hAnsi="標楷體" w:cs="Gungsuh"/>
          <w:b/>
          <w:color w:val="000000"/>
          <w:sz w:val="28"/>
          <w:szCs w:val="28"/>
        </w:rPr>
        <w:t>設置容量（kWp）×4,000元/kWp</w:t>
      </w:r>
      <w:r w:rsidR="00E00DD8">
        <w:rPr>
          <w:rFonts w:ascii="標楷體" w:eastAsia="標楷體" w:hAnsi="標楷體" w:cs="Gungsuh" w:hint="eastAsia"/>
          <w:b/>
          <w:color w:val="000000"/>
          <w:sz w:val="28"/>
          <w:szCs w:val="28"/>
        </w:rPr>
        <w:t>，</w:t>
      </w:r>
      <w:r w:rsidR="00E00DD8" w:rsidRPr="003A33F3">
        <w:rPr>
          <w:rFonts w:ascii="標楷體" w:eastAsia="標楷體" w:hAnsi="標楷體" w:cs="Gungsuh" w:hint="eastAsia"/>
          <w:b/>
          <w:color w:val="FF0000"/>
          <w:sz w:val="28"/>
          <w:szCs w:val="28"/>
        </w:rPr>
        <w:t>四捨五入計算至萬元整</w:t>
      </w:r>
      <w:r w:rsidRPr="00460DB9">
        <w:rPr>
          <w:rFonts w:ascii="標楷體" w:eastAsia="標楷體" w:hAnsi="標楷體" w:cs="Gungsuh"/>
          <w:color w:val="000000"/>
          <w:sz w:val="28"/>
          <w:szCs w:val="28"/>
        </w:rPr>
        <w:t>。</w:t>
      </w:r>
    </w:p>
    <w:p w:rsidR="00891580" w:rsidRPr="00891580" w:rsidRDefault="00077ADC" w:rsidP="00891580">
      <w:pPr>
        <w:numPr>
          <w:ilvl w:val="0"/>
          <w:numId w:val="16"/>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得標廠商應繳之履約保證金，應於</w:t>
      </w:r>
      <w:r w:rsidRPr="00460DB9">
        <w:rPr>
          <w:rFonts w:ascii="標楷體" w:eastAsia="標楷體" w:hAnsi="標楷體" w:cs="Gungsuh"/>
          <w:b/>
          <w:color w:val="000000"/>
          <w:sz w:val="28"/>
          <w:szCs w:val="28"/>
        </w:rPr>
        <w:t>決標日之次日起</w:t>
      </w:r>
      <w:r w:rsidR="00891580">
        <w:rPr>
          <w:rFonts w:ascii="標楷體" w:eastAsia="標楷體" w:hAnsi="標楷體" w:cs="Gungsuh" w:hint="eastAsia"/>
          <w:b/>
          <w:color w:val="000000"/>
          <w:sz w:val="28"/>
          <w:szCs w:val="28"/>
        </w:rPr>
        <w:t>30</w:t>
      </w:r>
      <w:r w:rsidRPr="00460DB9">
        <w:rPr>
          <w:rFonts w:ascii="標楷體" w:eastAsia="標楷體" w:hAnsi="標楷體" w:cs="Gungsuh"/>
          <w:b/>
          <w:color w:val="000000"/>
          <w:sz w:val="28"/>
          <w:szCs w:val="28"/>
        </w:rPr>
        <w:t>日內</w:t>
      </w:r>
      <w:r w:rsidRPr="00460DB9">
        <w:rPr>
          <w:rFonts w:ascii="標楷體" w:eastAsia="標楷體" w:hAnsi="標楷體" w:cs="Gungsuh"/>
          <w:color w:val="000000"/>
          <w:sz w:val="28"/>
          <w:szCs w:val="28"/>
        </w:rPr>
        <w:t>（末日為例假日者順延一日），自行選擇以現金、金融機構簽發之本票或支票、保付支票、設定質權之金融機構定期存款單（期滿應自動轉期）、無記名政府公債、郵政匯票、銀行開發或保兌之不可撤銷擔保信用狀、保險公司之連帶保證保險單或銀行之書面連帶保證方式繳納履約保證金。</w:t>
      </w:r>
    </w:p>
    <w:p w:rsidR="00891580" w:rsidRDefault="00891580" w:rsidP="00891580">
      <w:pPr>
        <w:pBdr>
          <w:top w:val="nil"/>
          <w:left w:val="nil"/>
          <w:bottom w:val="nil"/>
          <w:right w:val="nil"/>
          <w:between w:val="nil"/>
        </w:pBdr>
        <w:spacing w:afterLines="50" w:after="180" w:line="400" w:lineRule="exact"/>
        <w:ind w:left="851" w:hanging="1"/>
        <w:jc w:val="both"/>
        <w:rPr>
          <w:rFonts w:ascii="標楷體" w:eastAsia="標楷體" w:hAnsi="標楷體" w:cs="Gungsuh"/>
          <w:b/>
          <w:color w:val="000000"/>
          <w:sz w:val="28"/>
          <w:szCs w:val="28"/>
        </w:rPr>
      </w:pPr>
      <w:r w:rsidRPr="00891580">
        <w:rPr>
          <w:rFonts w:ascii="標楷體" w:eastAsia="標楷體" w:hAnsi="標楷體" w:cs="Gungsuh" w:hint="eastAsia"/>
          <w:b/>
          <w:color w:val="000000"/>
          <w:sz w:val="28"/>
          <w:szCs w:val="28"/>
        </w:rPr>
        <w:t>匯款行別與帳號：臺灣銀行虎尾分行，戶名:國立虎尾科技大學401專戶帳號:147036070015</w:t>
      </w:r>
    </w:p>
    <w:p w:rsidR="00891580" w:rsidRPr="00891580" w:rsidRDefault="00891580" w:rsidP="00891580">
      <w:pPr>
        <w:pBdr>
          <w:top w:val="nil"/>
          <w:left w:val="nil"/>
          <w:bottom w:val="nil"/>
          <w:right w:val="nil"/>
          <w:between w:val="nil"/>
        </w:pBdr>
        <w:spacing w:afterLines="50" w:after="180" w:line="400" w:lineRule="exact"/>
        <w:ind w:left="851" w:hanging="1"/>
        <w:jc w:val="both"/>
        <w:rPr>
          <w:rFonts w:ascii="標楷體" w:eastAsia="標楷體" w:hAnsi="標楷體" w:cs="Times New Roman"/>
          <w:color w:val="000000"/>
          <w:sz w:val="28"/>
          <w:szCs w:val="28"/>
        </w:rPr>
      </w:pPr>
      <w:r w:rsidRPr="00891580">
        <w:rPr>
          <w:rFonts w:ascii="標楷體" w:eastAsia="標楷體" w:hAnsi="標楷體" w:cs="Gungsuh" w:hint="eastAsia"/>
          <w:b/>
          <w:color w:val="000000"/>
          <w:sz w:val="28"/>
          <w:szCs w:val="28"/>
        </w:rPr>
        <w:t>票</w:t>
      </w:r>
      <w:r>
        <w:rPr>
          <w:rFonts w:ascii="標楷體" w:eastAsia="標楷體" w:hAnsi="標楷體" w:cs="Gungsuh" w:hint="eastAsia"/>
          <w:b/>
          <w:color w:val="000000"/>
          <w:sz w:val="28"/>
          <w:szCs w:val="28"/>
        </w:rPr>
        <w:t>據抬頭</w:t>
      </w:r>
      <w:r w:rsidR="00077ADC" w:rsidRPr="00460DB9">
        <w:rPr>
          <w:rFonts w:ascii="標楷體" w:eastAsia="標楷體" w:hAnsi="標楷體" w:cs="Gungsuh"/>
          <w:b/>
          <w:color w:val="000000"/>
          <w:sz w:val="28"/>
          <w:szCs w:val="28"/>
        </w:rPr>
        <w:t>：</w:t>
      </w:r>
      <w:r w:rsidRPr="00891580">
        <w:rPr>
          <w:rFonts w:ascii="標楷體" w:eastAsia="標楷體" w:hAnsi="標楷體" w:cs="Gungsuh" w:hint="eastAsia"/>
          <w:b/>
          <w:color w:val="000000"/>
          <w:sz w:val="28"/>
          <w:szCs w:val="28"/>
        </w:rPr>
        <w:t>國立虎尾科技大學401專戶</w:t>
      </w:r>
    </w:p>
    <w:p w:rsidR="00077ADC" w:rsidRPr="006A5C09" w:rsidRDefault="00077ADC" w:rsidP="003A33F3">
      <w:pPr>
        <w:numPr>
          <w:ilvl w:val="0"/>
          <w:numId w:val="16"/>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得標廠商若依第十</w:t>
      </w:r>
      <w:r w:rsidR="007633F6">
        <w:rPr>
          <w:rFonts w:ascii="標楷體" w:eastAsia="標楷體" w:hAnsi="標楷體" w:cs="Gungsuh" w:hint="eastAsia"/>
          <w:color w:val="000000"/>
          <w:sz w:val="28"/>
          <w:szCs w:val="28"/>
        </w:rPr>
        <w:t>一</w:t>
      </w:r>
      <w:r w:rsidR="007633F6">
        <w:rPr>
          <w:rFonts w:ascii="標楷體" w:eastAsia="標楷體" w:hAnsi="標楷體" w:cs="Gungsuh"/>
          <w:color w:val="000000"/>
          <w:sz w:val="28"/>
          <w:szCs w:val="28"/>
        </w:rPr>
        <w:t>點第二款繳納履約保證金者，</w:t>
      </w:r>
      <w:r w:rsidR="007633F6">
        <w:rPr>
          <w:rFonts w:ascii="標楷體" w:eastAsia="標楷體" w:hAnsi="標楷體" w:cs="Gungsuh" w:hint="eastAsia"/>
          <w:color w:val="000000"/>
          <w:sz w:val="28"/>
          <w:szCs w:val="28"/>
        </w:rPr>
        <w:t>得</w:t>
      </w:r>
      <w:r w:rsidRPr="00460DB9">
        <w:rPr>
          <w:rFonts w:ascii="標楷體" w:eastAsia="標楷體" w:hAnsi="標楷體" w:cs="Gungsuh"/>
          <w:color w:val="000000"/>
          <w:sz w:val="28"/>
          <w:szCs w:val="28"/>
        </w:rPr>
        <w:t>檢具</w:t>
      </w:r>
      <w:r w:rsidR="007633F6">
        <w:rPr>
          <w:rFonts w:ascii="標楷體" w:eastAsia="標楷體" w:hAnsi="標楷體" w:cs="Gungsuh" w:hint="eastAsia"/>
          <w:color w:val="000000"/>
          <w:sz w:val="28"/>
          <w:szCs w:val="28"/>
        </w:rPr>
        <w:t>「</w:t>
      </w:r>
      <w:r w:rsidR="003A33F3" w:rsidRPr="003A33F3">
        <w:rPr>
          <w:rFonts w:ascii="標楷體" w:eastAsia="標楷體" w:hAnsi="標楷體" w:cs="Gungsuh" w:hint="eastAsia"/>
          <w:color w:val="000000"/>
          <w:sz w:val="28"/>
          <w:szCs w:val="28"/>
        </w:rPr>
        <w:t>退還保證金申請書</w:t>
      </w:r>
      <w:r w:rsidR="003A33F3">
        <w:rPr>
          <w:rFonts w:ascii="標楷體" w:eastAsia="標楷體" w:hAnsi="標楷體" w:cs="Gungsuh" w:hint="eastAsia"/>
          <w:color w:val="000000"/>
          <w:sz w:val="28"/>
          <w:szCs w:val="28"/>
        </w:rPr>
        <w:t>」，勾選「</w:t>
      </w:r>
      <w:r w:rsidR="003A33F3" w:rsidRPr="003A33F3">
        <w:rPr>
          <w:rFonts w:ascii="標楷體" w:eastAsia="標楷體" w:hAnsi="標楷體" w:cs="Gungsuh" w:hint="eastAsia"/>
          <w:color w:val="000000"/>
          <w:sz w:val="28"/>
          <w:szCs w:val="28"/>
        </w:rPr>
        <w:t>押標金轉為履約保證金</w:t>
      </w:r>
      <w:r w:rsidR="003A33F3">
        <w:rPr>
          <w:rFonts w:ascii="標楷體" w:eastAsia="標楷體" w:hAnsi="標楷體" w:cs="Gungsuh" w:hint="eastAsia"/>
          <w:color w:val="000000"/>
          <w:sz w:val="28"/>
          <w:szCs w:val="28"/>
        </w:rPr>
        <w:t>」，</w:t>
      </w:r>
      <w:r w:rsidRPr="00460DB9">
        <w:rPr>
          <w:rFonts w:ascii="標楷體" w:eastAsia="標楷體" w:hAnsi="標楷體" w:cs="Gungsuh"/>
          <w:color w:val="000000"/>
          <w:sz w:val="28"/>
          <w:szCs w:val="28"/>
        </w:rPr>
        <w:t>並於本點第二款規定期間內補足差額。</w:t>
      </w:r>
    </w:p>
    <w:p w:rsidR="00077ADC" w:rsidRPr="006A5C09" w:rsidRDefault="00077ADC" w:rsidP="006A5C09">
      <w:pPr>
        <w:numPr>
          <w:ilvl w:val="0"/>
          <w:numId w:val="16"/>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得標廠商逾期未繳清履約保證金或繳清履約保證金逾期未簽訂租賃契約書者，取消其得標資格。</w:t>
      </w:r>
    </w:p>
    <w:p w:rsidR="00077ADC" w:rsidRPr="00460DB9" w:rsidRDefault="00077ADC" w:rsidP="006A5C09">
      <w:pPr>
        <w:numPr>
          <w:ilvl w:val="0"/>
          <w:numId w:val="16"/>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得標廠商若有契約書</w:t>
      </w:r>
      <w:r w:rsidRPr="00460DB9">
        <w:rPr>
          <w:rFonts w:ascii="標楷體" w:eastAsia="標楷體" w:hAnsi="標楷體" w:cs="Gungsuh"/>
          <w:b/>
          <w:color w:val="000000"/>
          <w:sz w:val="28"/>
          <w:szCs w:val="28"/>
        </w:rPr>
        <w:t>第十三條第二款</w:t>
      </w:r>
      <w:r w:rsidRPr="00460DB9">
        <w:rPr>
          <w:rFonts w:ascii="標楷體" w:eastAsia="標楷體" w:hAnsi="標楷體" w:cs="Gungsuh"/>
          <w:color w:val="000000"/>
          <w:sz w:val="28"/>
          <w:szCs w:val="28"/>
        </w:rPr>
        <w:t>所列情形之一者，所繳納之履約保證金及其孳息得部分或全部不予發還。</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7" w:name="_heading=h.2koq656" w:colFirst="0" w:colLast="0"/>
      <w:bookmarkEnd w:id="37"/>
      <w:r w:rsidRPr="00460DB9">
        <w:rPr>
          <w:rFonts w:ascii="標楷體" w:eastAsia="標楷體" w:hAnsi="標楷體" w:cs="Gungsuh"/>
          <w:color w:val="000000"/>
          <w:sz w:val="28"/>
          <w:szCs w:val="28"/>
        </w:rPr>
        <w:t>拒絕</w:t>
      </w:r>
      <w:r w:rsidRPr="00460DB9">
        <w:rPr>
          <w:rFonts w:ascii="標楷體" w:eastAsia="標楷體" w:hAnsi="標楷體" w:cs="Gungsuh"/>
          <w:sz w:val="28"/>
          <w:szCs w:val="28"/>
        </w:rPr>
        <w:t>簽約</w:t>
      </w:r>
      <w:r w:rsidRPr="00460DB9">
        <w:rPr>
          <w:rFonts w:ascii="標楷體" w:eastAsia="標楷體" w:hAnsi="標楷體" w:cs="Gungsuh"/>
          <w:color w:val="000000"/>
          <w:sz w:val="28"/>
          <w:szCs w:val="28"/>
        </w:rPr>
        <w:t>之處理</w:t>
      </w:r>
    </w:p>
    <w:p w:rsidR="00077ADC" w:rsidRPr="00460DB9" w:rsidRDefault="00077ADC" w:rsidP="006A5C09">
      <w:pPr>
        <w:numPr>
          <w:ilvl w:val="0"/>
          <w:numId w:val="17"/>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廠商得標若於規定期限內，非出租機關之因素而未簽約或拒絕簽約，或不提交履約保證金時，至出租機關遭受損失，出租機關得取消其得標廠商資格，並依次序由</w:t>
      </w:r>
      <w:r w:rsidRPr="00460DB9">
        <w:rPr>
          <w:rFonts w:ascii="標楷體" w:eastAsia="標楷體" w:hAnsi="標楷體" w:cs="Gungsuh"/>
          <w:b/>
          <w:color w:val="000000"/>
          <w:sz w:val="28"/>
          <w:szCs w:val="28"/>
        </w:rPr>
        <w:t>次得標廠商經出租機關通知</w:t>
      </w:r>
      <w:r w:rsidR="00F975CB">
        <w:rPr>
          <w:rFonts w:ascii="標楷體" w:eastAsia="標楷體" w:hAnsi="標楷體" w:cs="Gungsuh" w:hint="eastAsia"/>
          <w:b/>
          <w:color w:val="000000"/>
          <w:sz w:val="28"/>
          <w:szCs w:val="28"/>
        </w:rPr>
        <w:t>2</w:t>
      </w:r>
      <w:r w:rsidRPr="00460DB9">
        <w:rPr>
          <w:rFonts w:ascii="標楷體" w:eastAsia="標楷體" w:hAnsi="標楷體" w:cs="Gungsuh"/>
          <w:b/>
          <w:color w:val="000000"/>
          <w:sz w:val="28"/>
          <w:szCs w:val="28"/>
        </w:rPr>
        <w:t>0日內簽訂使用行政契約。</w:t>
      </w:r>
    </w:p>
    <w:p w:rsidR="00077ADC" w:rsidRPr="00460DB9" w:rsidRDefault="00077ADC" w:rsidP="006A5C09">
      <w:pPr>
        <w:numPr>
          <w:ilvl w:val="0"/>
          <w:numId w:val="17"/>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lastRenderedPageBreak/>
        <w:t>依前款經出租機關取消資格之得標廠商，以後不得參加出租機關其他有關太陽光電之標租案。</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8" w:name="_heading=h.zu0gcz" w:colFirst="0" w:colLast="0"/>
      <w:bookmarkEnd w:id="38"/>
      <w:r w:rsidRPr="00460DB9">
        <w:rPr>
          <w:rFonts w:ascii="標楷體" w:eastAsia="標楷體" w:hAnsi="標楷體" w:cs="Gungsuh"/>
          <w:color w:val="000000"/>
          <w:sz w:val="28"/>
          <w:szCs w:val="28"/>
        </w:rPr>
        <w:t>除</w:t>
      </w:r>
      <w:r w:rsidRPr="00460DB9">
        <w:rPr>
          <w:rFonts w:ascii="標楷體" w:eastAsia="標楷體" w:hAnsi="標楷體" w:cs="Gungsuh"/>
          <w:sz w:val="28"/>
          <w:szCs w:val="28"/>
        </w:rPr>
        <w:t>情形</w:t>
      </w:r>
      <w:r w:rsidRPr="00460DB9">
        <w:rPr>
          <w:rFonts w:ascii="標楷體" w:eastAsia="標楷體" w:hAnsi="標楷體" w:cs="Gungsuh"/>
          <w:color w:val="000000"/>
          <w:sz w:val="28"/>
          <w:szCs w:val="28"/>
        </w:rPr>
        <w:t>特殊在標租公告內另有規定外，不舉行現場說明；投標人對標租文件內容有疑義者，應以書面向出租機關請求釋疑，逾期或未以書面提出者不受理。</w:t>
      </w:r>
    </w:p>
    <w:p w:rsidR="00077ADC" w:rsidRPr="00460DB9" w:rsidRDefault="00077ADC" w:rsidP="006A5C09">
      <w:pPr>
        <w:numPr>
          <w:ilvl w:val="0"/>
          <w:numId w:val="18"/>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SimSun"/>
          <w:color w:val="000000"/>
          <w:sz w:val="28"/>
          <w:szCs w:val="28"/>
        </w:rPr>
        <w:t>投標人提出釋疑期限：自公告日起算，於等標期之四分之ㄧ前提出（其尾數不足1日者，以1日計）。</w:t>
      </w:r>
    </w:p>
    <w:p w:rsidR="00077ADC" w:rsidRPr="00460DB9" w:rsidRDefault="00077ADC" w:rsidP="006A5C09">
      <w:pPr>
        <w:numPr>
          <w:ilvl w:val="0"/>
          <w:numId w:val="18"/>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出租機關以書面答覆請求釋疑之期限為截止投標日前1日。</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39" w:name="_heading=h.3jtnz0s" w:colFirst="0" w:colLast="0"/>
      <w:bookmarkEnd w:id="39"/>
      <w:r w:rsidRPr="006A5C09">
        <w:rPr>
          <w:rFonts w:ascii="標楷體" w:eastAsia="標楷體" w:hAnsi="標楷體" w:cs="Gungsuh"/>
          <w:sz w:val="28"/>
          <w:szCs w:val="28"/>
        </w:rPr>
        <w:t>爭議</w:t>
      </w:r>
      <w:r w:rsidRPr="00460DB9">
        <w:rPr>
          <w:rFonts w:ascii="標楷體" w:eastAsia="標楷體" w:hAnsi="標楷體" w:cs="Gungsuh"/>
          <w:color w:val="000000"/>
          <w:sz w:val="28"/>
          <w:szCs w:val="28"/>
        </w:rPr>
        <w:t>處理</w:t>
      </w:r>
    </w:p>
    <w:p w:rsidR="00077ADC" w:rsidRPr="00460DB9" w:rsidRDefault="00077ADC" w:rsidP="006A5C09">
      <w:pPr>
        <w:numPr>
          <w:ilvl w:val="0"/>
          <w:numId w:val="19"/>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出租機關與得標廠商因履約而生爭議者，應依法令及契約規定，考量公共利益及公平合理，本誠信和諧，盡力協調解決之。其未能達成協議者，得以下列方式處理之：</w:t>
      </w:r>
    </w:p>
    <w:p w:rsidR="00077ADC" w:rsidRPr="00460DB9" w:rsidRDefault="00077ADC" w:rsidP="00077ADC">
      <w:pPr>
        <w:numPr>
          <w:ilvl w:val="0"/>
          <w:numId w:val="33"/>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提起民事訴訟。</w:t>
      </w:r>
    </w:p>
    <w:p w:rsidR="00077ADC" w:rsidRPr="00460DB9" w:rsidRDefault="00077ADC" w:rsidP="00077ADC">
      <w:pPr>
        <w:numPr>
          <w:ilvl w:val="0"/>
          <w:numId w:val="33"/>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 xml:space="preserve">經契約雙方同意並簽訂仲裁協議書後，依本租賃契約約定及仲裁法規定提付仲裁，並以甲方指定之仲裁處所為其仲裁處所。  </w:t>
      </w:r>
    </w:p>
    <w:p w:rsidR="00077ADC" w:rsidRPr="00460DB9" w:rsidRDefault="00077ADC" w:rsidP="00077ADC">
      <w:pPr>
        <w:numPr>
          <w:ilvl w:val="0"/>
          <w:numId w:val="33"/>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契約雙方合意成立爭議處理小組協調爭議。</w:t>
      </w:r>
    </w:p>
    <w:p w:rsidR="00077ADC" w:rsidRPr="00460DB9" w:rsidRDefault="00077ADC" w:rsidP="00077ADC">
      <w:pPr>
        <w:numPr>
          <w:ilvl w:val="0"/>
          <w:numId w:val="33"/>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依其他法律申（聲）請調解。</w:t>
      </w:r>
    </w:p>
    <w:p w:rsidR="00077ADC" w:rsidRPr="00460DB9" w:rsidRDefault="00077ADC" w:rsidP="00077ADC">
      <w:pPr>
        <w:numPr>
          <w:ilvl w:val="0"/>
          <w:numId w:val="33"/>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依契約或雙方合意之其他方式處理。</w:t>
      </w:r>
    </w:p>
    <w:p w:rsidR="00077ADC" w:rsidRPr="00460DB9" w:rsidRDefault="00077ADC" w:rsidP="006A5C09">
      <w:pPr>
        <w:numPr>
          <w:ilvl w:val="0"/>
          <w:numId w:val="19"/>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依前項第2點提付仲裁者，約定如下：</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由機關於標租文件及契約預先載明仲裁機構。其未載明者，由契約雙方協議擇定仲裁機構。除契約雙方另有協議外，應為合法設立之國內仲裁機構。</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仲裁人之選定：</w:t>
      </w:r>
    </w:p>
    <w:p w:rsidR="00077ADC" w:rsidRPr="00460DB9" w:rsidRDefault="00077ADC" w:rsidP="00077ADC">
      <w:pPr>
        <w:numPr>
          <w:ilvl w:val="0"/>
          <w:numId w:val="24"/>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當事人雙方應於一方收受他方提付仲裁之通知之次日起14日內，各自從指定之仲裁機構之仲裁人名冊或其他具有仲裁人資格者，分別提出10位以上之名單，交予對方。</w:t>
      </w:r>
    </w:p>
    <w:p w:rsidR="00077ADC" w:rsidRPr="00460DB9" w:rsidRDefault="00077ADC" w:rsidP="00077ADC">
      <w:pPr>
        <w:numPr>
          <w:ilvl w:val="0"/>
          <w:numId w:val="24"/>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當事人之一方應於收受他方提出名單之次日起14日內，自該名單內選出1位仲裁人，作為他方選定之仲裁人。</w:t>
      </w:r>
    </w:p>
    <w:p w:rsidR="00077ADC" w:rsidRPr="00460DB9" w:rsidRDefault="00077ADC" w:rsidP="00077ADC">
      <w:pPr>
        <w:numPr>
          <w:ilvl w:val="0"/>
          <w:numId w:val="24"/>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lastRenderedPageBreak/>
        <w:t>當事人之一方未依（1）提出名單者，他方得從指定之仲裁機構之仲裁人名冊或其他具有仲裁人資格者，逕行代為選定1位仲裁人。</w:t>
      </w:r>
    </w:p>
    <w:p w:rsidR="00077ADC" w:rsidRPr="00460DB9" w:rsidRDefault="00077ADC" w:rsidP="00077ADC">
      <w:pPr>
        <w:numPr>
          <w:ilvl w:val="0"/>
          <w:numId w:val="24"/>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當事人之一方未依（2）自名單內選出仲裁人，作為他方選定之仲裁人者，他方得聲請指定之仲裁機構代為自該名單內選定1位仲裁人。</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主任仲裁人之選定：</w:t>
      </w:r>
    </w:p>
    <w:p w:rsidR="00077ADC" w:rsidRPr="00460DB9" w:rsidRDefault="00077ADC" w:rsidP="00077ADC">
      <w:pPr>
        <w:numPr>
          <w:ilvl w:val="0"/>
          <w:numId w:val="25"/>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二位仲裁人經選定之次日起30日內，</w:t>
      </w:r>
      <w:r w:rsidRPr="00460DB9">
        <w:rPr>
          <w:rFonts w:ascii="標楷體" w:eastAsia="標楷體" w:hAnsi="標楷體" w:cs="Gungsuh"/>
          <w:b/>
          <w:color w:val="000000"/>
          <w:sz w:val="28"/>
          <w:szCs w:val="28"/>
        </w:rPr>
        <w:t>由</w:t>
      </w:r>
      <w:r w:rsidR="000465BA">
        <w:rPr>
          <w:rFonts w:ascii="標楷體" w:eastAsia="標楷體" w:hAnsi="標楷體" w:cs="標楷體" w:hint="eastAsia"/>
          <w:color w:val="000000"/>
          <w:sz w:val="28"/>
          <w:szCs w:val="28"/>
        </w:rPr>
        <w:t>■</w:t>
      </w:r>
      <w:r w:rsidRPr="00460DB9">
        <w:rPr>
          <w:rFonts w:ascii="標楷體" w:eastAsia="標楷體" w:hAnsi="標楷體" w:cs="Gungsuh"/>
          <w:b/>
          <w:color w:val="000000"/>
          <w:sz w:val="28"/>
          <w:szCs w:val="28"/>
        </w:rPr>
        <w:t>雙方共推；</w:t>
      </w:r>
      <w:r w:rsidRPr="00460DB9">
        <w:rPr>
          <w:rFonts w:ascii="標楷體" w:eastAsia="標楷體" w:hAnsi="標楷體" w:cs="標楷體"/>
          <w:color w:val="000000"/>
          <w:sz w:val="28"/>
          <w:szCs w:val="28"/>
        </w:rPr>
        <w:t>□</w:t>
      </w:r>
      <w:r w:rsidRPr="00460DB9">
        <w:rPr>
          <w:rFonts w:ascii="標楷體" w:eastAsia="標楷體" w:hAnsi="標楷體" w:cs="Gungsuh"/>
          <w:b/>
          <w:color w:val="000000"/>
          <w:sz w:val="28"/>
          <w:szCs w:val="28"/>
        </w:rPr>
        <w:t>雙方選定之仲裁人共推（由機關於標租時勾選）第三仲裁人為主任仲裁人。</w:t>
      </w:r>
    </w:p>
    <w:p w:rsidR="00077ADC" w:rsidRPr="00460DB9" w:rsidRDefault="00077ADC" w:rsidP="00077ADC">
      <w:pPr>
        <w:numPr>
          <w:ilvl w:val="0"/>
          <w:numId w:val="25"/>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未能依（1）共推主任仲裁人者，當事人得聲請指定之仲裁機構為之選定。</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以機關所在地為仲裁地。</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除契約雙方另有協議外，仲裁程序應公開之，仲裁判斷書雙方均得公開，並同意仲裁機構公開於其網站。</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仲裁程序應使用國語及中文正體字。</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bookmarkStart w:id="40" w:name="_heading=h.1yyy98l" w:colFirst="0" w:colLast="0"/>
      <w:bookmarkEnd w:id="40"/>
      <w:r w:rsidRPr="00460DB9">
        <w:rPr>
          <w:rFonts w:ascii="標楷體" w:eastAsia="標楷體" w:hAnsi="標楷體" w:cs="Gungsuh"/>
          <w:color w:val="000000"/>
          <w:sz w:val="28"/>
          <w:szCs w:val="28"/>
        </w:rPr>
        <w:t>機關</w:t>
      </w:r>
      <w:r w:rsidRPr="00460DB9">
        <w:rPr>
          <w:rFonts w:ascii="標楷體" w:eastAsia="標楷體" w:hAnsi="標楷體" w:cs="標楷體"/>
          <w:color w:val="000000"/>
          <w:sz w:val="28"/>
          <w:szCs w:val="28"/>
        </w:rPr>
        <w:t>□</w:t>
      </w:r>
      <w:r w:rsidRPr="00460DB9">
        <w:rPr>
          <w:rFonts w:ascii="標楷體" w:eastAsia="標楷體" w:hAnsi="標楷體" w:cs="Gungsuh"/>
          <w:color w:val="000000"/>
          <w:sz w:val="28"/>
          <w:szCs w:val="28"/>
        </w:rPr>
        <w:t>同意；</w:t>
      </w:r>
      <w:r w:rsidRPr="00460DB9">
        <w:rPr>
          <w:rFonts w:ascii="標楷體" w:eastAsia="標楷體" w:hAnsi="標楷體" w:cs="標楷體"/>
          <w:color w:val="000000"/>
          <w:sz w:val="28"/>
          <w:szCs w:val="28"/>
        </w:rPr>
        <w:t>□</w:t>
      </w:r>
      <w:r w:rsidRPr="00460DB9">
        <w:rPr>
          <w:rFonts w:ascii="標楷體" w:eastAsia="標楷體" w:hAnsi="標楷體" w:cs="Gungsuh"/>
          <w:color w:val="000000"/>
          <w:sz w:val="28"/>
          <w:szCs w:val="28"/>
        </w:rPr>
        <w:t>不同意（由機關於標租時勾選；未勾選者，為不同意）仲裁庭適用衡平原則為判斷。</w:t>
      </w:r>
    </w:p>
    <w:p w:rsidR="00077ADC" w:rsidRPr="00460DB9" w:rsidRDefault="00077ADC" w:rsidP="00077ADC">
      <w:pPr>
        <w:numPr>
          <w:ilvl w:val="0"/>
          <w:numId w:val="34"/>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仲裁判斷書應記載事實及理由。</w:t>
      </w:r>
    </w:p>
    <w:p w:rsidR="00077ADC" w:rsidRPr="00460DB9" w:rsidRDefault="00077ADC" w:rsidP="006A5C09">
      <w:pPr>
        <w:numPr>
          <w:ilvl w:val="0"/>
          <w:numId w:val="19"/>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bookmarkStart w:id="41" w:name="_heading=h.4iylrwe" w:colFirst="0" w:colLast="0"/>
      <w:bookmarkEnd w:id="41"/>
      <w:r w:rsidRPr="00460DB9">
        <w:rPr>
          <w:rFonts w:ascii="標楷體" w:eastAsia="標楷體" w:hAnsi="標楷體" w:cs="Gungsuh"/>
          <w:color w:val="000000"/>
          <w:sz w:val="28"/>
          <w:szCs w:val="28"/>
        </w:rPr>
        <w:t>依本條第1項第3點成立爭議處理小組者，約定如下：</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爭議處理小組於爭議發生時成立，得為常設性，或於爭議作成決議後解散。</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爭議處理小組委員之選定：</w:t>
      </w:r>
    </w:p>
    <w:p w:rsidR="00077ADC" w:rsidRPr="00460DB9" w:rsidRDefault="00077ADC" w:rsidP="00077ADC">
      <w:pPr>
        <w:numPr>
          <w:ilvl w:val="0"/>
          <w:numId w:val="23"/>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當事人雙方應於協議成立爭議處理小組之次日起10日內，各自提出5位以上之名單，交予對方。</w:t>
      </w:r>
    </w:p>
    <w:p w:rsidR="00077ADC" w:rsidRPr="00460DB9" w:rsidRDefault="00077ADC" w:rsidP="00077ADC">
      <w:pPr>
        <w:numPr>
          <w:ilvl w:val="0"/>
          <w:numId w:val="23"/>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當事人之一方應於收受他方提出名單之次日起10日內，自該名單內選出1位作為委員。</w:t>
      </w:r>
    </w:p>
    <w:p w:rsidR="00077ADC" w:rsidRPr="00460DB9" w:rsidRDefault="00077ADC" w:rsidP="00077ADC">
      <w:pPr>
        <w:numPr>
          <w:ilvl w:val="0"/>
          <w:numId w:val="23"/>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當事人之一方未依（1）提出名單者，為無法合意成立爭議處理</w:t>
      </w:r>
      <w:r w:rsidRPr="00460DB9">
        <w:rPr>
          <w:rFonts w:ascii="標楷體" w:eastAsia="標楷體" w:hAnsi="標楷體" w:cs="Gungsuh"/>
          <w:color w:val="000000"/>
          <w:sz w:val="28"/>
          <w:szCs w:val="28"/>
        </w:rPr>
        <w:lastRenderedPageBreak/>
        <w:t>小組。</w:t>
      </w:r>
    </w:p>
    <w:p w:rsidR="00077ADC" w:rsidRPr="00460DB9" w:rsidRDefault="00077ADC" w:rsidP="00077ADC">
      <w:pPr>
        <w:numPr>
          <w:ilvl w:val="0"/>
          <w:numId w:val="23"/>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當事人之一方未能依（2）自名單內選出委員，且他方不願變更名單者，為無法合意成立爭議處理小組。</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爭議處理小組召集委員之選定：</w:t>
      </w:r>
    </w:p>
    <w:p w:rsidR="00077ADC" w:rsidRPr="00460DB9" w:rsidRDefault="00077ADC" w:rsidP="00077ADC">
      <w:pPr>
        <w:numPr>
          <w:ilvl w:val="0"/>
          <w:numId w:val="22"/>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二位委員經選定之次日起10日內，由雙方或雙方選定之委員自前目（1）名單中共推1人作為召集委員。</w:t>
      </w:r>
    </w:p>
    <w:p w:rsidR="00077ADC" w:rsidRPr="00460DB9" w:rsidRDefault="00077ADC" w:rsidP="00077ADC">
      <w:pPr>
        <w:numPr>
          <w:ilvl w:val="0"/>
          <w:numId w:val="22"/>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未能依（1）共推召集委員者，為無法合意成立爭議處理小組。</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當事人之一方得就爭議事項，以書面通知爭議處理小組召集委員，請求小組協調及作成決議，並將繕本送達他方。該書面通知應包括爭議標的、爭議事實及參考資料、建議解決方案。他方應於收受通知之次日起14日內提出書面回應及建議解決方案，並將繕本送達他方。</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爭議處理小組會議：</w:t>
      </w:r>
    </w:p>
    <w:p w:rsidR="00077ADC" w:rsidRPr="00460DB9" w:rsidRDefault="00077ADC" w:rsidP="00077ADC">
      <w:pPr>
        <w:numPr>
          <w:ilvl w:val="0"/>
          <w:numId w:val="21"/>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召集委員應於收受協調請求之次日起30日內召開會議，並擔任主席。委員應親自出席會議，獨立、公正處理爭議，並保守秘密。</w:t>
      </w:r>
    </w:p>
    <w:p w:rsidR="00077ADC" w:rsidRPr="00460DB9" w:rsidRDefault="00077ADC" w:rsidP="00077ADC">
      <w:pPr>
        <w:numPr>
          <w:ilvl w:val="0"/>
          <w:numId w:val="21"/>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會議應通知當事人到場陳述意見，並得視需要邀請專家、學者或其他必要人員列席，會議之過程應作成書面紀錄。</w:t>
      </w:r>
    </w:p>
    <w:p w:rsidR="00077ADC" w:rsidRPr="00460DB9" w:rsidRDefault="00077ADC" w:rsidP="00077ADC">
      <w:pPr>
        <w:numPr>
          <w:ilvl w:val="0"/>
          <w:numId w:val="21"/>
        </w:numPr>
        <w:pBdr>
          <w:top w:val="nil"/>
          <w:left w:val="nil"/>
          <w:bottom w:val="nil"/>
          <w:right w:val="nil"/>
          <w:between w:val="nil"/>
        </w:pBdr>
        <w:spacing w:afterLines="50" w:after="180" w:line="400" w:lineRule="exact"/>
        <w:ind w:left="1682" w:hanging="482"/>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小組應於收受協調請求之次日起90日內作成合理之決議，並以書面通知雙方。</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爭議處理小組委員應迴避之事由，參照採購申訴審議委員會組織準則第13條規定。委員因迴避或其他事由出缺者，本項第2款、第3款辦理。</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就爭議所為之決議，除任一方於收受決議後14日內以書面向召集委員及他方表示異議外，視為協調成立，有契約之拘束力。惟涉及改變契約內容者，雙方應先辦理契約變更。如有爭議，得再循爭議處理程序辦理。</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爭議事項經一方請求協調，爭議處理小組未能依第5點或當事人協議之期限召開會議或作成決議，或任一方於收受決議後14日內</w:t>
      </w:r>
      <w:r w:rsidRPr="00460DB9">
        <w:rPr>
          <w:rFonts w:ascii="標楷體" w:eastAsia="標楷體" w:hAnsi="標楷體" w:cs="Gungsuh"/>
          <w:color w:val="000000"/>
          <w:sz w:val="28"/>
          <w:szCs w:val="28"/>
        </w:rPr>
        <w:lastRenderedPageBreak/>
        <w:t>以書面表示異議者，協調不成立，雙方得依第1項所定其他方式辦理。</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爭議處理小組運作所需經費，由契約雙方平均負擔。</w:t>
      </w:r>
    </w:p>
    <w:p w:rsidR="00077ADC" w:rsidRPr="00460DB9" w:rsidRDefault="00077ADC" w:rsidP="00077ADC">
      <w:pPr>
        <w:numPr>
          <w:ilvl w:val="0"/>
          <w:numId w:val="35"/>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本項所定期限及其他必要事項，得由雙方另行協議。</w:t>
      </w:r>
    </w:p>
    <w:p w:rsidR="00077ADC" w:rsidRPr="00460DB9" w:rsidRDefault="00077ADC" w:rsidP="006A5C09">
      <w:pPr>
        <w:numPr>
          <w:ilvl w:val="0"/>
          <w:numId w:val="19"/>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履約爭議發生後，履約事項之處理原則如下：</w:t>
      </w:r>
    </w:p>
    <w:p w:rsidR="00077ADC" w:rsidRPr="00460DB9" w:rsidRDefault="00077ADC" w:rsidP="00077ADC">
      <w:pPr>
        <w:numPr>
          <w:ilvl w:val="0"/>
          <w:numId w:val="36"/>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與爭議無關或不受影響之部分應繼續履約。但經機關同意無須履約者不在此限。</w:t>
      </w:r>
    </w:p>
    <w:p w:rsidR="00077ADC" w:rsidRPr="00460DB9" w:rsidRDefault="00077ADC" w:rsidP="00077ADC">
      <w:pPr>
        <w:numPr>
          <w:ilvl w:val="0"/>
          <w:numId w:val="36"/>
        </w:numPr>
        <w:pBdr>
          <w:top w:val="nil"/>
          <w:left w:val="nil"/>
          <w:bottom w:val="nil"/>
          <w:right w:val="nil"/>
          <w:between w:val="nil"/>
        </w:pBdr>
        <w:spacing w:afterLines="50" w:after="180" w:line="400" w:lineRule="exact"/>
        <w:ind w:left="1294" w:hanging="454"/>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廠商因爭議而暫停履約，其經爭議處理結果被認定無理由者，不得就暫停履約之部分要求延長履約期限或免除契約責任。</w:t>
      </w:r>
    </w:p>
    <w:p w:rsidR="00077ADC" w:rsidRPr="00460DB9" w:rsidRDefault="00077ADC" w:rsidP="006A5C09">
      <w:pPr>
        <w:numPr>
          <w:ilvl w:val="0"/>
          <w:numId w:val="19"/>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本標租案租賃契約以中華民國法律為準據法，並以出租機關所在地之地方法院為第一審管轄法院。</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709" w:hanging="851"/>
        <w:rPr>
          <w:rFonts w:ascii="標楷體" w:eastAsia="標楷體" w:hAnsi="標楷體" w:cs="Times New Roman"/>
          <w:color w:val="000000"/>
          <w:sz w:val="28"/>
          <w:szCs w:val="28"/>
        </w:rPr>
      </w:pPr>
      <w:bookmarkStart w:id="42" w:name="_heading=h.2y3w247" w:colFirst="0" w:colLast="0"/>
      <w:bookmarkEnd w:id="42"/>
      <w:r w:rsidRPr="00460DB9">
        <w:rPr>
          <w:rFonts w:ascii="標楷體" w:eastAsia="標楷體" w:hAnsi="標楷體" w:cs="Gungsuh"/>
          <w:color w:val="000000"/>
          <w:sz w:val="28"/>
          <w:szCs w:val="28"/>
        </w:rPr>
        <w:t xml:space="preserve">法務部廉政署受理檢舉相關資訊 </w:t>
      </w:r>
    </w:p>
    <w:p w:rsidR="00077ADC" w:rsidRPr="00460DB9" w:rsidRDefault="00077ADC" w:rsidP="00077ADC">
      <w:pPr>
        <w:spacing w:afterLines="50" w:after="180" w:line="400" w:lineRule="exact"/>
        <w:ind w:left="840" w:firstLine="140"/>
        <w:jc w:val="both"/>
        <w:rPr>
          <w:rFonts w:ascii="標楷體" w:eastAsia="標楷體" w:hAnsi="標楷體" w:cs="Times New Roman"/>
          <w:sz w:val="28"/>
          <w:szCs w:val="28"/>
        </w:rPr>
      </w:pPr>
      <w:r w:rsidRPr="00460DB9">
        <w:rPr>
          <w:rFonts w:ascii="標楷體" w:eastAsia="標楷體" w:hAnsi="標楷體" w:cs="Gungsuh"/>
          <w:sz w:val="28"/>
          <w:szCs w:val="28"/>
        </w:rPr>
        <w:t>檢舉電話：0800-286-586。</w:t>
      </w:r>
    </w:p>
    <w:p w:rsidR="00077ADC" w:rsidRPr="00460DB9" w:rsidRDefault="00077ADC" w:rsidP="00077ADC">
      <w:pPr>
        <w:spacing w:afterLines="50" w:after="180" w:line="400" w:lineRule="exact"/>
        <w:ind w:left="840" w:firstLine="140"/>
        <w:jc w:val="both"/>
        <w:rPr>
          <w:rFonts w:ascii="標楷體" w:eastAsia="標楷體" w:hAnsi="標楷體" w:cs="Times New Roman"/>
          <w:sz w:val="28"/>
          <w:szCs w:val="28"/>
        </w:rPr>
      </w:pPr>
      <w:r w:rsidRPr="00460DB9">
        <w:rPr>
          <w:rFonts w:ascii="標楷體" w:eastAsia="標楷體" w:hAnsi="標楷體" w:cs="Gungsuh"/>
          <w:sz w:val="28"/>
          <w:szCs w:val="28"/>
        </w:rPr>
        <w:t>檢舉信箱：10099 國史館郵局第 153 號信箱。</w:t>
      </w:r>
    </w:p>
    <w:p w:rsidR="00077ADC" w:rsidRPr="00460DB9" w:rsidRDefault="00077ADC" w:rsidP="00077ADC">
      <w:pPr>
        <w:spacing w:afterLines="50" w:after="180" w:line="400" w:lineRule="exact"/>
        <w:ind w:left="840" w:firstLine="140"/>
        <w:jc w:val="both"/>
        <w:rPr>
          <w:rFonts w:ascii="標楷體" w:eastAsia="標楷體" w:hAnsi="標楷體" w:cs="Times New Roman"/>
          <w:sz w:val="28"/>
          <w:szCs w:val="28"/>
        </w:rPr>
      </w:pPr>
      <w:r w:rsidRPr="00460DB9">
        <w:rPr>
          <w:rFonts w:ascii="標楷體" w:eastAsia="標楷體" w:hAnsi="標楷體" w:cs="Gungsuh"/>
          <w:sz w:val="28"/>
          <w:szCs w:val="28"/>
        </w:rPr>
        <w:t>傳真檢舉專線：（02）2381-1234。</w:t>
      </w:r>
    </w:p>
    <w:p w:rsidR="00077ADC" w:rsidRPr="00460DB9" w:rsidRDefault="00077ADC" w:rsidP="00077ADC">
      <w:pPr>
        <w:spacing w:afterLines="50" w:after="180" w:line="400" w:lineRule="exact"/>
        <w:ind w:left="840" w:firstLine="140"/>
        <w:jc w:val="both"/>
        <w:rPr>
          <w:rFonts w:ascii="標楷體" w:eastAsia="標楷體" w:hAnsi="標楷體" w:cs="Times New Roman"/>
          <w:sz w:val="28"/>
          <w:szCs w:val="28"/>
        </w:rPr>
      </w:pPr>
      <w:r w:rsidRPr="00460DB9">
        <w:rPr>
          <w:rFonts w:ascii="標楷體" w:eastAsia="標楷體" w:hAnsi="標楷體" w:cs="Gungsuh"/>
          <w:sz w:val="28"/>
          <w:szCs w:val="28"/>
        </w:rPr>
        <w:t>電子郵件檢舉信箱：gechief-p@mail.moj.gov.tw。</w:t>
      </w:r>
    </w:p>
    <w:p w:rsidR="00077ADC" w:rsidRPr="00460DB9" w:rsidRDefault="00077ADC" w:rsidP="00077ADC">
      <w:pPr>
        <w:spacing w:afterLines="50" w:after="180" w:line="400" w:lineRule="exact"/>
        <w:ind w:left="840" w:firstLine="140"/>
        <w:jc w:val="both"/>
        <w:rPr>
          <w:rFonts w:ascii="標楷體" w:eastAsia="標楷體" w:hAnsi="標楷體" w:cs="Times New Roman"/>
          <w:sz w:val="28"/>
          <w:szCs w:val="28"/>
        </w:rPr>
      </w:pPr>
      <w:r w:rsidRPr="00460DB9">
        <w:rPr>
          <w:rFonts w:ascii="標楷體" w:eastAsia="標楷體" w:hAnsi="標楷體" w:cs="Gungsuh"/>
          <w:sz w:val="28"/>
          <w:szCs w:val="28"/>
        </w:rPr>
        <w:t>24 小時檢舉中心地址：10048 臺北市中正區博愛路 166 號。</w:t>
      </w:r>
    </w:p>
    <w:p w:rsidR="00077ADC" w:rsidRPr="00460DB9" w:rsidRDefault="00077ADC" w:rsidP="006A5C09">
      <w:pPr>
        <w:numPr>
          <w:ilvl w:val="0"/>
          <w:numId w:val="37"/>
        </w:numPr>
        <w:pBdr>
          <w:top w:val="nil"/>
          <w:left w:val="nil"/>
          <w:bottom w:val="nil"/>
          <w:right w:val="nil"/>
          <w:between w:val="nil"/>
        </w:pBdr>
        <w:spacing w:afterLines="50" w:after="180" w:line="400" w:lineRule="exact"/>
        <w:ind w:left="993" w:hanging="1135"/>
        <w:rPr>
          <w:rFonts w:ascii="標楷體" w:eastAsia="標楷體" w:hAnsi="標楷體" w:cs="Times New Roman"/>
          <w:color w:val="000000"/>
          <w:sz w:val="28"/>
          <w:szCs w:val="28"/>
        </w:rPr>
      </w:pPr>
      <w:bookmarkStart w:id="43" w:name="_heading=h.1d96cc0" w:colFirst="0" w:colLast="0"/>
      <w:bookmarkEnd w:id="43"/>
      <w:r w:rsidRPr="00460DB9">
        <w:rPr>
          <w:rFonts w:ascii="標楷體" w:eastAsia="標楷體" w:hAnsi="標楷體" w:cs="Gungsuh"/>
          <w:color w:val="000000"/>
          <w:sz w:val="28"/>
          <w:szCs w:val="28"/>
        </w:rPr>
        <w:t>其他注意須知</w:t>
      </w:r>
    </w:p>
    <w:p w:rsidR="00077ADC" w:rsidRPr="00460DB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本標租案開標前倘因政策因素、特殊原因或不可抗力之因素而情事變更，出租機關得不附理由隨時變更活動內容或停止本標租案，投標人不得異議。</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參加本標租案之投標人，必須仔細閱讀且遵守本標租須知，並對本須知內應履行之權利義務及行為負責，並不得以任何理由要求投標無效，得標後不得以任何理由要求減價或退還押標金。</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出租機關得於不違反有關法令及本須知範圍內有增訂補充或其他規定、解釋之權，於開標前由出租機關方宣布。至於本須知如有疑義或其他未盡事宜，其解釋權為出租機關，參與本標租案之投標人均不得</w:t>
      </w:r>
      <w:r w:rsidRPr="00460DB9">
        <w:rPr>
          <w:rFonts w:ascii="標楷體" w:eastAsia="標楷體" w:hAnsi="標楷體" w:cs="Gungsuh"/>
          <w:color w:val="000000"/>
          <w:sz w:val="28"/>
          <w:szCs w:val="28"/>
        </w:rPr>
        <w:lastRenderedPageBreak/>
        <w:t>異議。</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出租機關如舉辦公開說明會說明之事項與本須知或契約書內容不一致時，以本須知及契約書條款為準。</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本須知、契約書草案及投標相關附件，均視為租賃契約書之一部分，得標廠商應負遵守及履行之義務。</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投標人之投標文件經開啟標封後均不予發還</w:t>
      </w:r>
      <w:r w:rsidR="00197910">
        <w:rPr>
          <w:rFonts w:ascii="標楷體" w:eastAsia="標楷體" w:hAnsi="標楷體" w:cs="Gungsuh" w:hint="eastAsia"/>
          <w:color w:val="000000"/>
          <w:sz w:val="28"/>
          <w:szCs w:val="28"/>
        </w:rPr>
        <w:t>(除企劃書須至少保存一份)</w:t>
      </w:r>
      <w:r w:rsidRPr="00460DB9">
        <w:rPr>
          <w:rFonts w:ascii="標楷體" w:eastAsia="標楷體" w:hAnsi="標楷體" w:cs="Gungsuh"/>
          <w:color w:val="000000"/>
          <w:sz w:val="28"/>
          <w:szCs w:val="28"/>
        </w:rPr>
        <w:t>。</w:t>
      </w:r>
    </w:p>
    <w:p w:rsidR="00077ADC" w:rsidRPr="00460DB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得標廠商進場施工前需提送本案細部計畫書（含結構計算書、結構技師簽證表及其結構技師執業證明、施工計畫書、品質計畫書、職安衛計畫書等），向甲方取得同意，惟若需召開專家審查會議時，得由甲方聘請外部審查委員1位且該委員出席費用由乙方支付。</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bookmarkStart w:id="44" w:name="_heading=h.3x8tuzt" w:colFirst="0" w:colLast="0"/>
      <w:bookmarkEnd w:id="44"/>
      <w:r w:rsidRPr="00460DB9">
        <w:rPr>
          <w:rFonts w:ascii="標楷體" w:eastAsia="標楷體" w:hAnsi="標楷體" w:cs="新細明體" w:hint="eastAsia"/>
          <w:color w:val="000000"/>
          <w:sz w:val="28"/>
          <w:szCs w:val="28"/>
        </w:rPr>
        <w:t>案</w:t>
      </w:r>
      <w:r w:rsidRPr="006A5C09">
        <w:rPr>
          <w:rFonts w:ascii="標楷體" w:eastAsia="標楷體" w:hAnsi="標楷體" w:cs="Gungsuh" w:hint="eastAsia"/>
          <w:color w:val="000000"/>
          <w:sz w:val="28"/>
          <w:szCs w:val="28"/>
        </w:rPr>
        <w:t>場若涉及擴建或實際規劃設計影響校園樹木景觀（與校園規劃計畫書</w:t>
      </w:r>
      <w:r w:rsidRPr="00460DB9">
        <w:rPr>
          <w:rFonts w:ascii="標楷體" w:eastAsia="標楷體" w:hAnsi="標楷體" w:cs="Gungsuh"/>
          <w:color w:val="000000"/>
          <w:sz w:val="28"/>
          <w:szCs w:val="28"/>
        </w:rPr>
        <w:t>/</w:t>
      </w:r>
      <w:r w:rsidRPr="006A5C09">
        <w:rPr>
          <w:rFonts w:ascii="標楷體" w:eastAsia="標楷體" w:hAnsi="標楷體" w:cs="Gungsuh" w:hint="eastAsia"/>
          <w:color w:val="000000"/>
          <w:sz w:val="28"/>
          <w:szCs w:val="28"/>
        </w:rPr>
        <w:t>核定之校園樹木景觀異動計畫書有出入時）需取得出租機關同意，由出租機關報主管機關同意後須依循出租機關所在縣市相關法令與行政程序辦理（異動執行須聘請具有樹木、園藝及相關專業證照之技師執行並簽證），其衍生之相關費用由乙方負擔。</w:t>
      </w:r>
    </w:p>
    <w:p w:rsidR="00077ADC" w:rsidRPr="006A5C0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Gungsuh"/>
          <w:color w:val="000000"/>
          <w:sz w:val="28"/>
          <w:szCs w:val="28"/>
        </w:rPr>
      </w:pPr>
      <w:r w:rsidRPr="00460DB9">
        <w:rPr>
          <w:rFonts w:ascii="標楷體" w:eastAsia="標楷體" w:hAnsi="標楷體" w:cs="Gungsuh"/>
          <w:color w:val="000000"/>
          <w:sz w:val="28"/>
          <w:szCs w:val="28"/>
        </w:rPr>
        <w:t>非經許可請勿私自異動校園樹木，經查獲得依契約內規定或學校所在地縣市相關樹木規範進行裁罰。</w:t>
      </w:r>
    </w:p>
    <w:p w:rsidR="00077ADC" w:rsidRPr="00460DB9" w:rsidRDefault="00077ADC" w:rsidP="006A5C09">
      <w:pPr>
        <w:numPr>
          <w:ilvl w:val="0"/>
          <w:numId w:val="20"/>
        </w:numPr>
        <w:pBdr>
          <w:top w:val="nil"/>
          <w:left w:val="nil"/>
          <w:bottom w:val="nil"/>
          <w:right w:val="nil"/>
          <w:between w:val="nil"/>
        </w:pBdr>
        <w:spacing w:afterLines="50" w:after="180" w:line="400" w:lineRule="exact"/>
        <w:ind w:left="851" w:hanging="567"/>
        <w:jc w:val="both"/>
        <w:rPr>
          <w:rFonts w:ascii="標楷體" w:eastAsia="標楷體" w:hAnsi="標楷體" w:cs="Times New Roman"/>
          <w:color w:val="000000"/>
          <w:sz w:val="28"/>
          <w:szCs w:val="28"/>
        </w:rPr>
      </w:pPr>
      <w:r w:rsidRPr="00460DB9">
        <w:rPr>
          <w:rFonts w:ascii="標楷體" w:eastAsia="標楷體" w:hAnsi="標楷體" w:cs="Gungsuh"/>
          <w:color w:val="000000"/>
          <w:sz w:val="28"/>
          <w:szCs w:val="28"/>
        </w:rPr>
        <w:t>租賃期間得標廠商應於契約期間，保固整體設施結構強度、防漏措施，若有結構強度不足、漏水情事等需進行補強作業。</w:t>
      </w:r>
    </w:p>
    <w:p w:rsidR="00FF18D8" w:rsidRDefault="00077ADC" w:rsidP="006A5C09">
      <w:pPr>
        <w:numPr>
          <w:ilvl w:val="0"/>
          <w:numId w:val="20"/>
        </w:numPr>
        <w:pBdr>
          <w:top w:val="nil"/>
          <w:left w:val="nil"/>
          <w:bottom w:val="nil"/>
          <w:right w:val="nil"/>
          <w:between w:val="nil"/>
        </w:pBdr>
        <w:spacing w:afterLines="50" w:after="180" w:line="400" w:lineRule="exact"/>
        <w:ind w:left="1134" w:hanging="850"/>
        <w:jc w:val="both"/>
      </w:pPr>
      <w:r w:rsidRPr="00460DB9">
        <w:rPr>
          <w:rFonts w:ascii="標楷體" w:eastAsia="標楷體" w:hAnsi="標楷體" w:cs="Gungsuh"/>
          <w:color w:val="000000"/>
          <w:sz w:val="28"/>
          <w:szCs w:val="28"/>
        </w:rPr>
        <w:t>其他事項詳見標租公告，如有未盡、未載明之事項，悉依國有財產法及其施行細則、國有公用不動產收益原則、民法、建築管理及其他相關法令或規定，以及參照政府採購法辦理</w:t>
      </w:r>
      <w:r>
        <w:rPr>
          <w:rFonts w:ascii="Gungsuh" w:eastAsia="Gungsuh" w:hAnsi="Gungsuh" w:cs="Gungsuh"/>
          <w:color w:val="000000"/>
          <w:sz w:val="28"/>
          <w:szCs w:val="28"/>
        </w:rPr>
        <w:t>。</w:t>
      </w:r>
    </w:p>
    <w:sectPr w:rsidR="00FF18D8" w:rsidSect="00077ADC">
      <w:pgSz w:w="11906" w:h="16838"/>
      <w:pgMar w:top="1440" w:right="1416"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2BBD" w:rsidRDefault="00F42BBD" w:rsidP="006E2CBD">
      <w:r>
        <w:separator/>
      </w:r>
    </w:p>
  </w:endnote>
  <w:endnote w:type="continuationSeparator" w:id="0">
    <w:p w:rsidR="00F42BBD" w:rsidRDefault="00F42BBD" w:rsidP="006E2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Gungsuh">
    <w:altName w:val="Malgun Gothic"/>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2BBD" w:rsidRDefault="00F42BBD" w:rsidP="006E2CBD">
      <w:r>
        <w:separator/>
      </w:r>
    </w:p>
  </w:footnote>
  <w:footnote w:type="continuationSeparator" w:id="0">
    <w:p w:rsidR="00F42BBD" w:rsidRDefault="00F42BBD" w:rsidP="006E2CB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3E3B"/>
    <w:multiLevelType w:val="multilevel"/>
    <w:tmpl w:val="1A6CF5DA"/>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05A95055"/>
    <w:multiLevelType w:val="multilevel"/>
    <w:tmpl w:val="45DA20C4"/>
    <w:lvl w:ilvl="0">
      <w:start w:val="1"/>
      <w:numFmt w:val="decimal"/>
      <w:lvlText w:val="(%1)、"/>
      <w:lvlJc w:val="left"/>
      <w:pPr>
        <w:ind w:left="480" w:hanging="480"/>
      </w:pPr>
    </w:lvl>
    <w:lvl w:ilvl="1">
      <w:start w:val="4"/>
      <w:numFmt w:val="decimal"/>
      <w:lvlText w:val="%2、"/>
      <w:lvlJc w:val="left"/>
      <w:pPr>
        <w:ind w:left="1200" w:hanging="72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7D63B9F"/>
    <w:multiLevelType w:val="multilevel"/>
    <w:tmpl w:val="EA44C5D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9506C1D"/>
    <w:multiLevelType w:val="multilevel"/>
    <w:tmpl w:val="E526714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FD10059"/>
    <w:multiLevelType w:val="multilevel"/>
    <w:tmpl w:val="2C180F1A"/>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244692E"/>
    <w:multiLevelType w:val="multilevel"/>
    <w:tmpl w:val="D0921FFA"/>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182A2A8F"/>
    <w:multiLevelType w:val="multilevel"/>
    <w:tmpl w:val="F28802C6"/>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18DD7F5D"/>
    <w:multiLevelType w:val="multilevel"/>
    <w:tmpl w:val="CBAC2874"/>
    <w:lvl w:ilvl="0">
      <w:start w:val="1"/>
      <w:numFmt w:val="decimal"/>
      <w:lvlText w:val="(%1)、"/>
      <w:lvlJc w:val="left"/>
      <w:pPr>
        <w:ind w:left="480" w:hanging="480"/>
      </w:pPr>
    </w:lvl>
    <w:lvl w:ilvl="1">
      <w:start w:val="7"/>
      <w:numFmt w:val="decimal"/>
      <w:lvlText w:val="%2、"/>
      <w:lvlJc w:val="left"/>
      <w:pPr>
        <w:ind w:left="1200" w:hanging="72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1AD22387"/>
    <w:multiLevelType w:val="multilevel"/>
    <w:tmpl w:val="48CE859C"/>
    <w:lvl w:ilvl="0">
      <w:start w:val="1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1AF56098"/>
    <w:multiLevelType w:val="multilevel"/>
    <w:tmpl w:val="EE16741E"/>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1F4C5716"/>
    <w:multiLevelType w:val="multilevel"/>
    <w:tmpl w:val="7AA6974E"/>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222236AF"/>
    <w:multiLevelType w:val="multilevel"/>
    <w:tmpl w:val="A04AA590"/>
    <w:lvl w:ilvl="0">
      <w:start w:val="1"/>
      <w:numFmt w:val="taiwaneseCountingThousand"/>
      <w:lvlText w:val="(%1)"/>
      <w:lvlJc w:val="left"/>
      <w:pPr>
        <w:ind w:left="480" w:hanging="480"/>
      </w:pPr>
      <w:rPr>
        <w:rFonts w:hint="eastAsia"/>
      </w:rPr>
    </w:lvl>
    <w:lvl w:ilvl="1">
      <w:start w:val="4"/>
      <w:numFmt w:val="decimal"/>
      <w:lvlText w:val="%2、"/>
      <w:lvlJc w:val="left"/>
      <w:pPr>
        <w:ind w:left="1200" w:hanging="72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267E6A8A"/>
    <w:multiLevelType w:val="multilevel"/>
    <w:tmpl w:val="15EE95A8"/>
    <w:lvl w:ilvl="0">
      <w:start w:val="1"/>
      <w:numFmt w:val="taiwaneseCountingThousand"/>
      <w:lvlText w:val="(%1)"/>
      <w:lvlJc w:val="left"/>
      <w:pPr>
        <w:ind w:left="480" w:hanging="480"/>
      </w:pPr>
      <w:rPr>
        <w:rFonts w:hint="eastAsia"/>
        <w:color w:val="00000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278D124A"/>
    <w:multiLevelType w:val="multilevel"/>
    <w:tmpl w:val="8332829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299A3598"/>
    <w:multiLevelType w:val="multilevel"/>
    <w:tmpl w:val="A05425E4"/>
    <w:lvl w:ilvl="0">
      <w:start w:val="1"/>
      <w:numFmt w:val="taiwaneseCountingThousand"/>
      <w:lvlText w:val="(%1)"/>
      <w:lvlJc w:val="left"/>
      <w:pPr>
        <w:ind w:left="480" w:hanging="480"/>
      </w:pPr>
      <w:rPr>
        <w:rFonts w:ascii="標楷體" w:eastAsia="標楷體" w:hAnsi="標楷體" w:hint="eastAsia"/>
        <w:sz w:val="28"/>
        <w:szCs w:val="28"/>
      </w:rPr>
    </w:lvl>
    <w:lvl w:ilvl="1">
      <w:start w:val="6"/>
      <w:numFmt w:val="decimal"/>
      <w:lvlText w:val="%2、"/>
      <w:lvlJc w:val="left"/>
      <w:pPr>
        <w:ind w:left="1200" w:hanging="72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C7D0358"/>
    <w:multiLevelType w:val="multilevel"/>
    <w:tmpl w:val="2A1A8B04"/>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C8B10CF"/>
    <w:multiLevelType w:val="multilevel"/>
    <w:tmpl w:val="5A944A0C"/>
    <w:lvl w:ilvl="0">
      <w:start w:val="1"/>
      <w:numFmt w:val="taiwaneseCountingThousand"/>
      <w:lvlText w:val="(%1)"/>
      <w:lvlJc w:val="left"/>
      <w:pPr>
        <w:ind w:left="423" w:hanging="480"/>
      </w:pPr>
      <w:rPr>
        <w:rFonts w:hint="eastAsia"/>
      </w:rPr>
    </w:lvl>
    <w:lvl w:ilvl="1">
      <w:start w:val="1"/>
      <w:numFmt w:val="decimal"/>
      <w:lvlText w:val="%2、"/>
      <w:lvlJc w:val="left"/>
      <w:pPr>
        <w:ind w:left="903" w:hanging="480"/>
      </w:pPr>
    </w:lvl>
    <w:lvl w:ilvl="2">
      <w:start w:val="1"/>
      <w:numFmt w:val="lowerRoman"/>
      <w:lvlText w:val="%3."/>
      <w:lvlJc w:val="right"/>
      <w:pPr>
        <w:ind w:left="1383" w:hanging="479"/>
      </w:pPr>
    </w:lvl>
    <w:lvl w:ilvl="3">
      <w:start w:val="1"/>
      <w:numFmt w:val="decimal"/>
      <w:lvlText w:val="%4."/>
      <w:lvlJc w:val="left"/>
      <w:pPr>
        <w:ind w:left="1863" w:hanging="480"/>
      </w:pPr>
    </w:lvl>
    <w:lvl w:ilvl="4">
      <w:start w:val="1"/>
      <w:numFmt w:val="decimal"/>
      <w:lvlText w:val="%5、"/>
      <w:lvlJc w:val="left"/>
      <w:pPr>
        <w:ind w:left="2343" w:hanging="480"/>
      </w:pPr>
    </w:lvl>
    <w:lvl w:ilvl="5">
      <w:start w:val="1"/>
      <w:numFmt w:val="lowerRoman"/>
      <w:lvlText w:val="%6."/>
      <w:lvlJc w:val="right"/>
      <w:pPr>
        <w:ind w:left="2823" w:hanging="480"/>
      </w:pPr>
    </w:lvl>
    <w:lvl w:ilvl="6">
      <w:start w:val="1"/>
      <w:numFmt w:val="decimal"/>
      <w:lvlText w:val="%7."/>
      <w:lvlJc w:val="left"/>
      <w:pPr>
        <w:ind w:left="3303" w:hanging="480"/>
      </w:pPr>
    </w:lvl>
    <w:lvl w:ilvl="7">
      <w:start w:val="1"/>
      <w:numFmt w:val="decimal"/>
      <w:lvlText w:val="%8、"/>
      <w:lvlJc w:val="left"/>
      <w:pPr>
        <w:ind w:left="3783" w:hanging="480"/>
      </w:pPr>
    </w:lvl>
    <w:lvl w:ilvl="8">
      <w:start w:val="1"/>
      <w:numFmt w:val="lowerRoman"/>
      <w:lvlText w:val="%9."/>
      <w:lvlJc w:val="right"/>
      <w:pPr>
        <w:ind w:left="4263" w:hanging="480"/>
      </w:pPr>
    </w:lvl>
  </w:abstractNum>
  <w:abstractNum w:abstractNumId="17" w15:restartNumberingAfterBreak="0">
    <w:nsid w:val="2EA05E30"/>
    <w:multiLevelType w:val="multilevel"/>
    <w:tmpl w:val="3836F7E4"/>
    <w:lvl w:ilvl="0">
      <w:start w:val="6"/>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34DB04CB"/>
    <w:multiLevelType w:val="multilevel"/>
    <w:tmpl w:val="0206F3F2"/>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36C96D61"/>
    <w:multiLevelType w:val="multilevel"/>
    <w:tmpl w:val="89642956"/>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38FF5034"/>
    <w:multiLevelType w:val="multilevel"/>
    <w:tmpl w:val="20BC148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42601326"/>
    <w:multiLevelType w:val="multilevel"/>
    <w:tmpl w:val="74F40F7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43194C1E"/>
    <w:multiLevelType w:val="multilevel"/>
    <w:tmpl w:val="E1BA5BBA"/>
    <w:lvl w:ilvl="0">
      <w:start w:val="1"/>
      <w:numFmt w:val="decimal"/>
      <w:lvlText w:val="%1."/>
      <w:lvlJc w:val="left"/>
      <w:pPr>
        <w:ind w:left="1538" w:hanging="480"/>
      </w:pPr>
    </w:lvl>
    <w:lvl w:ilvl="1">
      <w:start w:val="1"/>
      <w:numFmt w:val="decimal"/>
      <w:lvlText w:val="%2、"/>
      <w:lvlJc w:val="left"/>
      <w:pPr>
        <w:ind w:left="2018" w:hanging="480"/>
      </w:pPr>
    </w:lvl>
    <w:lvl w:ilvl="2">
      <w:start w:val="1"/>
      <w:numFmt w:val="lowerRoman"/>
      <w:lvlText w:val="%3."/>
      <w:lvlJc w:val="right"/>
      <w:pPr>
        <w:ind w:left="2498" w:hanging="480"/>
      </w:pPr>
    </w:lvl>
    <w:lvl w:ilvl="3">
      <w:start w:val="1"/>
      <w:numFmt w:val="decimal"/>
      <w:lvlText w:val="%4."/>
      <w:lvlJc w:val="left"/>
      <w:pPr>
        <w:ind w:left="2978" w:hanging="480"/>
      </w:pPr>
    </w:lvl>
    <w:lvl w:ilvl="4">
      <w:start w:val="1"/>
      <w:numFmt w:val="decimal"/>
      <w:lvlText w:val="%5、"/>
      <w:lvlJc w:val="left"/>
      <w:pPr>
        <w:ind w:left="3458" w:hanging="480"/>
      </w:pPr>
    </w:lvl>
    <w:lvl w:ilvl="5">
      <w:start w:val="1"/>
      <w:numFmt w:val="lowerRoman"/>
      <w:lvlText w:val="%6."/>
      <w:lvlJc w:val="right"/>
      <w:pPr>
        <w:ind w:left="3938" w:hanging="480"/>
      </w:pPr>
    </w:lvl>
    <w:lvl w:ilvl="6">
      <w:start w:val="1"/>
      <w:numFmt w:val="decimal"/>
      <w:lvlText w:val="%7."/>
      <w:lvlJc w:val="left"/>
      <w:pPr>
        <w:ind w:left="4418" w:hanging="480"/>
      </w:pPr>
    </w:lvl>
    <w:lvl w:ilvl="7">
      <w:start w:val="1"/>
      <w:numFmt w:val="decimal"/>
      <w:lvlText w:val="%8、"/>
      <w:lvlJc w:val="left"/>
      <w:pPr>
        <w:ind w:left="4898" w:hanging="480"/>
      </w:pPr>
    </w:lvl>
    <w:lvl w:ilvl="8">
      <w:start w:val="1"/>
      <w:numFmt w:val="lowerRoman"/>
      <w:lvlText w:val="%9."/>
      <w:lvlJc w:val="right"/>
      <w:pPr>
        <w:ind w:left="5378" w:hanging="480"/>
      </w:pPr>
    </w:lvl>
  </w:abstractNum>
  <w:abstractNum w:abstractNumId="23" w15:restartNumberingAfterBreak="0">
    <w:nsid w:val="43654F39"/>
    <w:multiLevelType w:val="multilevel"/>
    <w:tmpl w:val="15220BD8"/>
    <w:lvl w:ilvl="0">
      <w:start w:val="1"/>
      <w:numFmt w:val="taiwaneseCountingThousand"/>
      <w:lvlText w:val="(%1)"/>
      <w:lvlJc w:val="left"/>
      <w:pPr>
        <w:ind w:left="1387" w:hanging="480"/>
      </w:pPr>
      <w:rPr>
        <w:rFonts w:hint="eastAsia"/>
      </w:rPr>
    </w:lvl>
    <w:lvl w:ilvl="1">
      <w:start w:val="1"/>
      <w:numFmt w:val="decimal"/>
      <w:lvlText w:val="%2、"/>
      <w:lvlJc w:val="left"/>
      <w:pPr>
        <w:ind w:left="1867" w:hanging="480"/>
      </w:pPr>
    </w:lvl>
    <w:lvl w:ilvl="2">
      <w:start w:val="1"/>
      <w:numFmt w:val="lowerRoman"/>
      <w:lvlText w:val="%3."/>
      <w:lvlJc w:val="right"/>
      <w:pPr>
        <w:ind w:left="2347" w:hanging="480"/>
      </w:pPr>
    </w:lvl>
    <w:lvl w:ilvl="3">
      <w:start w:val="1"/>
      <w:numFmt w:val="decimal"/>
      <w:lvlText w:val="%4."/>
      <w:lvlJc w:val="left"/>
      <w:pPr>
        <w:ind w:left="2827" w:hanging="480"/>
      </w:pPr>
    </w:lvl>
    <w:lvl w:ilvl="4">
      <w:start w:val="1"/>
      <w:numFmt w:val="decimal"/>
      <w:lvlText w:val="%5、"/>
      <w:lvlJc w:val="left"/>
      <w:pPr>
        <w:ind w:left="3307" w:hanging="480"/>
      </w:pPr>
    </w:lvl>
    <w:lvl w:ilvl="5">
      <w:start w:val="1"/>
      <w:numFmt w:val="lowerRoman"/>
      <w:lvlText w:val="%6."/>
      <w:lvlJc w:val="right"/>
      <w:pPr>
        <w:ind w:left="3787" w:hanging="480"/>
      </w:pPr>
    </w:lvl>
    <w:lvl w:ilvl="6">
      <w:start w:val="1"/>
      <w:numFmt w:val="decimal"/>
      <w:lvlText w:val="%7."/>
      <w:lvlJc w:val="left"/>
      <w:pPr>
        <w:ind w:left="4267" w:hanging="480"/>
      </w:pPr>
    </w:lvl>
    <w:lvl w:ilvl="7">
      <w:start w:val="1"/>
      <w:numFmt w:val="decimal"/>
      <w:lvlText w:val="%8、"/>
      <w:lvlJc w:val="left"/>
      <w:pPr>
        <w:ind w:left="4747" w:hanging="480"/>
      </w:pPr>
    </w:lvl>
    <w:lvl w:ilvl="8">
      <w:start w:val="1"/>
      <w:numFmt w:val="lowerRoman"/>
      <w:lvlText w:val="%9."/>
      <w:lvlJc w:val="right"/>
      <w:pPr>
        <w:ind w:left="5227" w:hanging="480"/>
      </w:pPr>
    </w:lvl>
  </w:abstractNum>
  <w:abstractNum w:abstractNumId="24" w15:restartNumberingAfterBreak="0">
    <w:nsid w:val="43694E67"/>
    <w:multiLevelType w:val="multilevel"/>
    <w:tmpl w:val="0310FC36"/>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44AA7FCB"/>
    <w:multiLevelType w:val="multilevel"/>
    <w:tmpl w:val="07EE9CE6"/>
    <w:lvl w:ilvl="0">
      <w:start w:val="1"/>
      <w:numFmt w:val="taiwaneseCountingThousand"/>
      <w:lvlText w:val="(%1)"/>
      <w:lvlJc w:val="left"/>
      <w:pPr>
        <w:ind w:left="906" w:hanging="480"/>
      </w:pPr>
      <w:rPr>
        <w:rFonts w:hint="eastAsia"/>
      </w:rPr>
    </w:lvl>
    <w:lvl w:ilvl="1">
      <w:start w:val="1"/>
      <w:numFmt w:val="decimal"/>
      <w:lvlText w:val="%2、"/>
      <w:lvlJc w:val="left"/>
      <w:pPr>
        <w:ind w:left="1386" w:hanging="480"/>
      </w:pPr>
    </w:lvl>
    <w:lvl w:ilvl="2">
      <w:start w:val="1"/>
      <w:numFmt w:val="lowerRoman"/>
      <w:lvlText w:val="%3."/>
      <w:lvlJc w:val="right"/>
      <w:pPr>
        <w:ind w:left="1866" w:hanging="480"/>
      </w:pPr>
    </w:lvl>
    <w:lvl w:ilvl="3">
      <w:start w:val="1"/>
      <w:numFmt w:val="decimal"/>
      <w:lvlText w:val="%4."/>
      <w:lvlJc w:val="left"/>
      <w:pPr>
        <w:ind w:left="2346" w:hanging="480"/>
      </w:pPr>
    </w:lvl>
    <w:lvl w:ilvl="4">
      <w:start w:val="1"/>
      <w:numFmt w:val="decimal"/>
      <w:lvlText w:val="%5、"/>
      <w:lvlJc w:val="left"/>
      <w:pPr>
        <w:ind w:left="2826" w:hanging="480"/>
      </w:pPr>
    </w:lvl>
    <w:lvl w:ilvl="5">
      <w:start w:val="1"/>
      <w:numFmt w:val="lowerRoman"/>
      <w:lvlText w:val="%6."/>
      <w:lvlJc w:val="right"/>
      <w:pPr>
        <w:ind w:left="3306" w:hanging="480"/>
      </w:pPr>
    </w:lvl>
    <w:lvl w:ilvl="6">
      <w:start w:val="1"/>
      <w:numFmt w:val="decimal"/>
      <w:lvlText w:val="%7."/>
      <w:lvlJc w:val="left"/>
      <w:pPr>
        <w:ind w:left="3786" w:hanging="480"/>
      </w:pPr>
    </w:lvl>
    <w:lvl w:ilvl="7">
      <w:start w:val="1"/>
      <w:numFmt w:val="decimal"/>
      <w:lvlText w:val="%8、"/>
      <w:lvlJc w:val="left"/>
      <w:pPr>
        <w:ind w:left="4266" w:hanging="480"/>
      </w:pPr>
    </w:lvl>
    <w:lvl w:ilvl="8">
      <w:start w:val="1"/>
      <w:numFmt w:val="lowerRoman"/>
      <w:lvlText w:val="%9."/>
      <w:lvlJc w:val="right"/>
      <w:pPr>
        <w:ind w:left="4746" w:hanging="480"/>
      </w:pPr>
    </w:lvl>
  </w:abstractNum>
  <w:abstractNum w:abstractNumId="26" w15:restartNumberingAfterBreak="0">
    <w:nsid w:val="45190C6E"/>
    <w:multiLevelType w:val="multilevel"/>
    <w:tmpl w:val="BC58FD54"/>
    <w:lvl w:ilvl="0">
      <w:start w:val="1"/>
      <w:numFmt w:val="taiwaneseCountingThousand"/>
      <w:lvlText w:val="(%1)"/>
      <w:lvlJc w:val="left"/>
      <w:pPr>
        <w:ind w:left="720" w:hanging="480"/>
      </w:pPr>
      <w:rPr>
        <w:rFonts w:hint="eastAsia"/>
      </w:rPr>
    </w:lvl>
    <w:lvl w:ilvl="1">
      <w:start w:val="1"/>
      <w:numFmt w:val="decimal"/>
      <w:lvlText w:val="%2、"/>
      <w:lvlJc w:val="left"/>
      <w:pPr>
        <w:ind w:left="1200" w:hanging="480"/>
      </w:pPr>
    </w:lvl>
    <w:lvl w:ilvl="2">
      <w:start w:val="1"/>
      <w:numFmt w:val="lowerRoman"/>
      <w:lvlText w:val="%3."/>
      <w:lvlJc w:val="right"/>
      <w:pPr>
        <w:ind w:left="1680" w:hanging="480"/>
      </w:pPr>
    </w:lvl>
    <w:lvl w:ilvl="3">
      <w:start w:val="1"/>
      <w:numFmt w:val="decimal"/>
      <w:lvlText w:val="%4."/>
      <w:lvlJc w:val="left"/>
      <w:pPr>
        <w:ind w:left="2160" w:hanging="480"/>
      </w:pPr>
    </w:lvl>
    <w:lvl w:ilvl="4">
      <w:start w:val="1"/>
      <w:numFmt w:val="decimal"/>
      <w:lvlText w:val="%5、"/>
      <w:lvlJc w:val="left"/>
      <w:pPr>
        <w:ind w:left="2640" w:hanging="480"/>
      </w:pPr>
    </w:lvl>
    <w:lvl w:ilvl="5">
      <w:start w:val="1"/>
      <w:numFmt w:val="lowerRoman"/>
      <w:lvlText w:val="%6."/>
      <w:lvlJc w:val="right"/>
      <w:pPr>
        <w:ind w:left="3120" w:hanging="480"/>
      </w:pPr>
    </w:lvl>
    <w:lvl w:ilvl="6">
      <w:start w:val="1"/>
      <w:numFmt w:val="decimal"/>
      <w:lvlText w:val="%7."/>
      <w:lvlJc w:val="left"/>
      <w:pPr>
        <w:ind w:left="3600" w:hanging="480"/>
      </w:pPr>
    </w:lvl>
    <w:lvl w:ilvl="7">
      <w:start w:val="1"/>
      <w:numFmt w:val="decimal"/>
      <w:lvlText w:val="%8、"/>
      <w:lvlJc w:val="left"/>
      <w:pPr>
        <w:ind w:left="4080" w:hanging="480"/>
      </w:pPr>
    </w:lvl>
    <w:lvl w:ilvl="8">
      <w:start w:val="1"/>
      <w:numFmt w:val="lowerRoman"/>
      <w:lvlText w:val="%9."/>
      <w:lvlJc w:val="right"/>
      <w:pPr>
        <w:ind w:left="4560" w:hanging="480"/>
      </w:pPr>
    </w:lvl>
  </w:abstractNum>
  <w:abstractNum w:abstractNumId="27" w15:restartNumberingAfterBreak="0">
    <w:nsid w:val="453C5DB3"/>
    <w:multiLevelType w:val="multilevel"/>
    <w:tmpl w:val="CA98C2C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485F2ACB"/>
    <w:multiLevelType w:val="multilevel"/>
    <w:tmpl w:val="10A631DA"/>
    <w:lvl w:ilvl="0">
      <w:start w:val="1"/>
      <w:numFmt w:val="decimal"/>
      <w:lvlText w:val="%1."/>
      <w:lvlJc w:val="left"/>
      <w:pPr>
        <w:ind w:left="2041" w:hanging="479"/>
      </w:pPr>
      <w:rPr>
        <w:rFonts w:hint="eastAsia"/>
      </w:rPr>
    </w:lvl>
    <w:lvl w:ilvl="1">
      <w:start w:val="1"/>
      <w:numFmt w:val="decimal"/>
      <w:lvlText w:val="%2、"/>
      <w:lvlJc w:val="left"/>
      <w:pPr>
        <w:ind w:left="1528" w:hanging="480"/>
      </w:pPr>
    </w:lvl>
    <w:lvl w:ilvl="2">
      <w:start w:val="1"/>
      <w:numFmt w:val="lowerRoman"/>
      <w:lvlText w:val="%3."/>
      <w:lvlJc w:val="right"/>
      <w:pPr>
        <w:ind w:left="2008" w:hanging="480"/>
      </w:pPr>
    </w:lvl>
    <w:lvl w:ilvl="3">
      <w:start w:val="1"/>
      <w:numFmt w:val="decimal"/>
      <w:lvlText w:val="%4."/>
      <w:lvlJc w:val="left"/>
      <w:pPr>
        <w:ind w:left="2488" w:hanging="480"/>
      </w:pPr>
    </w:lvl>
    <w:lvl w:ilvl="4">
      <w:start w:val="1"/>
      <w:numFmt w:val="decimal"/>
      <w:lvlText w:val="%5、"/>
      <w:lvlJc w:val="left"/>
      <w:pPr>
        <w:ind w:left="2968" w:hanging="480"/>
      </w:pPr>
    </w:lvl>
    <w:lvl w:ilvl="5">
      <w:start w:val="1"/>
      <w:numFmt w:val="lowerRoman"/>
      <w:lvlText w:val="%6."/>
      <w:lvlJc w:val="right"/>
      <w:pPr>
        <w:ind w:left="3448" w:hanging="480"/>
      </w:pPr>
    </w:lvl>
    <w:lvl w:ilvl="6">
      <w:start w:val="1"/>
      <w:numFmt w:val="decimal"/>
      <w:lvlText w:val="%7."/>
      <w:lvlJc w:val="left"/>
      <w:pPr>
        <w:ind w:left="3928" w:hanging="480"/>
      </w:pPr>
    </w:lvl>
    <w:lvl w:ilvl="7">
      <w:start w:val="1"/>
      <w:numFmt w:val="decimal"/>
      <w:lvlText w:val="%8、"/>
      <w:lvlJc w:val="left"/>
      <w:pPr>
        <w:ind w:left="4408" w:hanging="480"/>
      </w:pPr>
    </w:lvl>
    <w:lvl w:ilvl="8">
      <w:start w:val="1"/>
      <w:numFmt w:val="lowerRoman"/>
      <w:lvlText w:val="%9."/>
      <w:lvlJc w:val="right"/>
      <w:pPr>
        <w:ind w:left="4888" w:hanging="480"/>
      </w:pPr>
    </w:lvl>
  </w:abstractNum>
  <w:abstractNum w:abstractNumId="29" w15:restartNumberingAfterBreak="0">
    <w:nsid w:val="494E0C8B"/>
    <w:multiLevelType w:val="multilevel"/>
    <w:tmpl w:val="52282498"/>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4AD342D0"/>
    <w:multiLevelType w:val="multilevel"/>
    <w:tmpl w:val="F912E87A"/>
    <w:lvl w:ilvl="0">
      <w:start w:val="1"/>
      <w:numFmt w:val="taiwaneseCountingThousand"/>
      <w:lvlText w:val="(%1)"/>
      <w:lvlJc w:val="left"/>
      <w:pPr>
        <w:ind w:left="1614"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4EA54D31"/>
    <w:multiLevelType w:val="multilevel"/>
    <w:tmpl w:val="0C8E0068"/>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52DD40AA"/>
    <w:multiLevelType w:val="multilevel"/>
    <w:tmpl w:val="B0D427FA"/>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3" w15:restartNumberingAfterBreak="0">
    <w:nsid w:val="5389793E"/>
    <w:multiLevelType w:val="multilevel"/>
    <w:tmpl w:val="B5B43666"/>
    <w:lvl w:ilvl="0">
      <w:start w:val="1"/>
      <w:numFmt w:val="taiwaneseCountingThousand"/>
      <w:lvlText w:val="(%1)"/>
      <w:lvlJc w:val="left"/>
      <w:pPr>
        <w:ind w:left="423" w:hanging="480"/>
      </w:pPr>
      <w:rPr>
        <w:rFonts w:hint="eastAsia"/>
      </w:rPr>
    </w:lvl>
    <w:lvl w:ilvl="1">
      <w:start w:val="1"/>
      <w:numFmt w:val="decimal"/>
      <w:lvlText w:val="%2、"/>
      <w:lvlJc w:val="left"/>
      <w:pPr>
        <w:ind w:left="903" w:hanging="480"/>
      </w:pPr>
    </w:lvl>
    <w:lvl w:ilvl="2">
      <w:start w:val="1"/>
      <w:numFmt w:val="lowerRoman"/>
      <w:lvlText w:val="%3."/>
      <w:lvlJc w:val="right"/>
      <w:pPr>
        <w:ind w:left="1383" w:hanging="479"/>
      </w:pPr>
    </w:lvl>
    <w:lvl w:ilvl="3">
      <w:start w:val="1"/>
      <w:numFmt w:val="decimal"/>
      <w:lvlText w:val="%4."/>
      <w:lvlJc w:val="left"/>
      <w:pPr>
        <w:ind w:left="1863" w:hanging="480"/>
      </w:pPr>
    </w:lvl>
    <w:lvl w:ilvl="4">
      <w:start w:val="1"/>
      <w:numFmt w:val="decimal"/>
      <w:lvlText w:val="%5、"/>
      <w:lvlJc w:val="left"/>
      <w:pPr>
        <w:ind w:left="2343" w:hanging="480"/>
      </w:pPr>
    </w:lvl>
    <w:lvl w:ilvl="5">
      <w:start w:val="1"/>
      <w:numFmt w:val="lowerRoman"/>
      <w:lvlText w:val="%6."/>
      <w:lvlJc w:val="right"/>
      <w:pPr>
        <w:ind w:left="2823" w:hanging="480"/>
      </w:pPr>
    </w:lvl>
    <w:lvl w:ilvl="6">
      <w:start w:val="1"/>
      <w:numFmt w:val="decimal"/>
      <w:lvlText w:val="%7."/>
      <w:lvlJc w:val="left"/>
      <w:pPr>
        <w:ind w:left="3303" w:hanging="480"/>
      </w:pPr>
    </w:lvl>
    <w:lvl w:ilvl="7">
      <w:start w:val="1"/>
      <w:numFmt w:val="decimal"/>
      <w:lvlText w:val="%8、"/>
      <w:lvlJc w:val="left"/>
      <w:pPr>
        <w:ind w:left="3783" w:hanging="480"/>
      </w:pPr>
    </w:lvl>
    <w:lvl w:ilvl="8">
      <w:start w:val="1"/>
      <w:numFmt w:val="lowerRoman"/>
      <w:lvlText w:val="%9."/>
      <w:lvlJc w:val="right"/>
      <w:pPr>
        <w:ind w:left="4263" w:hanging="480"/>
      </w:pPr>
    </w:lvl>
  </w:abstractNum>
  <w:abstractNum w:abstractNumId="34" w15:restartNumberingAfterBreak="0">
    <w:nsid w:val="54003B7A"/>
    <w:multiLevelType w:val="multilevel"/>
    <w:tmpl w:val="74B81BCC"/>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56373327"/>
    <w:multiLevelType w:val="multilevel"/>
    <w:tmpl w:val="36967984"/>
    <w:lvl w:ilvl="0">
      <w:start w:val="1"/>
      <w:numFmt w:val="decimal"/>
      <w:lvlText w:val="%1."/>
      <w:lvlJc w:val="left"/>
      <w:pPr>
        <w:ind w:left="480" w:hanging="480"/>
      </w:p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57CA1BDC"/>
    <w:multiLevelType w:val="multilevel"/>
    <w:tmpl w:val="11C2A58A"/>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62077899"/>
    <w:multiLevelType w:val="multilevel"/>
    <w:tmpl w:val="B720DBD0"/>
    <w:lvl w:ilvl="0">
      <w:start w:val="1"/>
      <w:numFmt w:val="taiwaneseCountingThousand"/>
      <w:lvlText w:val="(%1)"/>
      <w:lvlJc w:val="left"/>
      <w:pPr>
        <w:ind w:left="480" w:hanging="480"/>
      </w:pPr>
      <w:rPr>
        <w:rFonts w:hint="eastAsia"/>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646A7E01"/>
    <w:multiLevelType w:val="multilevel"/>
    <w:tmpl w:val="89227E52"/>
    <w:lvl w:ilvl="0">
      <w:start w:val="1"/>
      <w:numFmt w:val="decimal"/>
      <w:lvlText w:val="(%1)"/>
      <w:lvlJc w:val="left"/>
      <w:pPr>
        <w:ind w:left="480" w:hanging="480"/>
      </w:pPr>
      <w:rPr>
        <w:b w:val="0"/>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6E25419E"/>
    <w:multiLevelType w:val="multilevel"/>
    <w:tmpl w:val="862EF5EC"/>
    <w:lvl w:ilvl="0">
      <w:start w:val="1"/>
      <w:numFmt w:val="taiwaneseCountingThousand"/>
      <w:lvlText w:val="(%1)"/>
      <w:lvlJc w:val="left"/>
      <w:pPr>
        <w:ind w:left="480" w:hanging="480"/>
      </w:pPr>
      <w:rPr>
        <w:rFonts w:hint="eastAsia"/>
      </w:rPr>
    </w:lvl>
    <w:lvl w:ilvl="1">
      <w:start w:val="7"/>
      <w:numFmt w:val="decimal"/>
      <w:lvlText w:val="%2、"/>
      <w:lvlJc w:val="left"/>
      <w:pPr>
        <w:ind w:left="1200" w:hanging="72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79724A00"/>
    <w:multiLevelType w:val="multilevel"/>
    <w:tmpl w:val="6B52A558"/>
    <w:lvl w:ilvl="0">
      <w:start w:val="1"/>
      <w:numFmt w:val="taiwaneseCountingThousand"/>
      <w:lvlText w:val="%1、"/>
      <w:lvlJc w:val="left"/>
      <w:pPr>
        <w:ind w:left="720" w:hanging="720"/>
      </w:pPr>
    </w:lvl>
    <w:lvl w:ilvl="1">
      <w:start w:val="1"/>
      <w:numFmt w:val="taiwaneseCountingThousand"/>
      <w:lvlText w:val="(%2)"/>
      <w:lvlJc w:val="left"/>
      <w:pPr>
        <w:ind w:left="960" w:hanging="480"/>
      </w:pPr>
      <w:rPr>
        <w:rFonts w:hint="eastAsia"/>
      </w:r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num w:numId="1">
    <w:abstractNumId w:val="30"/>
  </w:num>
  <w:num w:numId="2">
    <w:abstractNumId w:val="11"/>
  </w:num>
  <w:num w:numId="3">
    <w:abstractNumId w:val="33"/>
  </w:num>
  <w:num w:numId="4">
    <w:abstractNumId w:val="16"/>
  </w:num>
  <w:num w:numId="5">
    <w:abstractNumId w:val="39"/>
  </w:num>
  <w:num w:numId="6">
    <w:abstractNumId w:val="37"/>
  </w:num>
  <w:num w:numId="7">
    <w:abstractNumId w:val="20"/>
  </w:num>
  <w:num w:numId="8">
    <w:abstractNumId w:val="28"/>
  </w:num>
  <w:num w:numId="9">
    <w:abstractNumId w:val="15"/>
  </w:num>
  <w:num w:numId="10">
    <w:abstractNumId w:val="19"/>
  </w:num>
  <w:num w:numId="11">
    <w:abstractNumId w:val="26"/>
  </w:num>
  <w:num w:numId="12">
    <w:abstractNumId w:val="12"/>
  </w:num>
  <w:num w:numId="13">
    <w:abstractNumId w:val="32"/>
  </w:num>
  <w:num w:numId="14">
    <w:abstractNumId w:val="34"/>
  </w:num>
  <w:num w:numId="15">
    <w:abstractNumId w:val="25"/>
  </w:num>
  <w:num w:numId="16">
    <w:abstractNumId w:val="29"/>
  </w:num>
  <w:num w:numId="17">
    <w:abstractNumId w:val="23"/>
  </w:num>
  <w:num w:numId="18">
    <w:abstractNumId w:val="24"/>
  </w:num>
  <w:num w:numId="19">
    <w:abstractNumId w:val="13"/>
  </w:num>
  <w:num w:numId="20">
    <w:abstractNumId w:val="14"/>
  </w:num>
  <w:num w:numId="21">
    <w:abstractNumId w:val="18"/>
  </w:num>
  <w:num w:numId="22">
    <w:abstractNumId w:val="10"/>
  </w:num>
  <w:num w:numId="23">
    <w:abstractNumId w:val="4"/>
  </w:num>
  <w:num w:numId="24">
    <w:abstractNumId w:val="38"/>
  </w:num>
  <w:num w:numId="25">
    <w:abstractNumId w:val="36"/>
  </w:num>
  <w:num w:numId="26">
    <w:abstractNumId w:val="1"/>
  </w:num>
  <w:num w:numId="27">
    <w:abstractNumId w:val="27"/>
  </w:num>
  <w:num w:numId="28">
    <w:abstractNumId w:val="0"/>
  </w:num>
  <w:num w:numId="29">
    <w:abstractNumId w:val="9"/>
  </w:num>
  <w:num w:numId="30">
    <w:abstractNumId w:val="3"/>
  </w:num>
  <w:num w:numId="31">
    <w:abstractNumId w:val="2"/>
  </w:num>
  <w:num w:numId="32">
    <w:abstractNumId w:val="21"/>
  </w:num>
  <w:num w:numId="33">
    <w:abstractNumId w:val="35"/>
  </w:num>
  <w:num w:numId="34">
    <w:abstractNumId w:val="5"/>
  </w:num>
  <w:num w:numId="35">
    <w:abstractNumId w:val="6"/>
  </w:num>
  <w:num w:numId="36">
    <w:abstractNumId w:val="31"/>
  </w:num>
  <w:num w:numId="37">
    <w:abstractNumId w:val="40"/>
  </w:num>
  <w:num w:numId="38">
    <w:abstractNumId w:val="8"/>
  </w:num>
  <w:num w:numId="39">
    <w:abstractNumId w:val="7"/>
  </w:num>
  <w:num w:numId="40">
    <w:abstractNumId w:val="17"/>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ADC"/>
    <w:rsid w:val="000132F3"/>
    <w:rsid w:val="00021406"/>
    <w:rsid w:val="000254F6"/>
    <w:rsid w:val="000465BA"/>
    <w:rsid w:val="00077ADC"/>
    <w:rsid w:val="00093CBE"/>
    <w:rsid w:val="000C6D37"/>
    <w:rsid w:val="000D73F8"/>
    <w:rsid w:val="0010112E"/>
    <w:rsid w:val="0014470B"/>
    <w:rsid w:val="00147030"/>
    <w:rsid w:val="00147287"/>
    <w:rsid w:val="0018106A"/>
    <w:rsid w:val="00197910"/>
    <w:rsid w:val="001D7584"/>
    <w:rsid w:val="001E200F"/>
    <w:rsid w:val="001F6571"/>
    <w:rsid w:val="002A6A32"/>
    <w:rsid w:val="00306D29"/>
    <w:rsid w:val="00357C3F"/>
    <w:rsid w:val="0037700F"/>
    <w:rsid w:val="0039399E"/>
    <w:rsid w:val="003A33F3"/>
    <w:rsid w:val="003A4980"/>
    <w:rsid w:val="00443A27"/>
    <w:rsid w:val="0045773F"/>
    <w:rsid w:val="004605F8"/>
    <w:rsid w:val="00460DB9"/>
    <w:rsid w:val="004857C7"/>
    <w:rsid w:val="004C46E2"/>
    <w:rsid w:val="0057617C"/>
    <w:rsid w:val="006415FE"/>
    <w:rsid w:val="006A5C09"/>
    <w:rsid w:val="006B49E4"/>
    <w:rsid w:val="006E2CBD"/>
    <w:rsid w:val="00717975"/>
    <w:rsid w:val="007633F6"/>
    <w:rsid w:val="00786F52"/>
    <w:rsid w:val="0085569F"/>
    <w:rsid w:val="0088371E"/>
    <w:rsid w:val="00891580"/>
    <w:rsid w:val="008A3F94"/>
    <w:rsid w:val="008F7752"/>
    <w:rsid w:val="0096639C"/>
    <w:rsid w:val="0098019A"/>
    <w:rsid w:val="00983B14"/>
    <w:rsid w:val="009B2703"/>
    <w:rsid w:val="009D30E9"/>
    <w:rsid w:val="009E76E6"/>
    <w:rsid w:val="00A821F3"/>
    <w:rsid w:val="00A92D62"/>
    <w:rsid w:val="00AB1CC0"/>
    <w:rsid w:val="00AC6F69"/>
    <w:rsid w:val="00B333E1"/>
    <w:rsid w:val="00B44F99"/>
    <w:rsid w:val="00B670B4"/>
    <w:rsid w:val="00BB3134"/>
    <w:rsid w:val="00BD0FFA"/>
    <w:rsid w:val="00BD6955"/>
    <w:rsid w:val="00C055FF"/>
    <w:rsid w:val="00C31617"/>
    <w:rsid w:val="00C974ED"/>
    <w:rsid w:val="00CB7797"/>
    <w:rsid w:val="00CC2931"/>
    <w:rsid w:val="00D00486"/>
    <w:rsid w:val="00D91445"/>
    <w:rsid w:val="00DC619F"/>
    <w:rsid w:val="00E00DD8"/>
    <w:rsid w:val="00E47938"/>
    <w:rsid w:val="00E516D0"/>
    <w:rsid w:val="00F133E1"/>
    <w:rsid w:val="00F42BBD"/>
    <w:rsid w:val="00F52FC3"/>
    <w:rsid w:val="00F975CB"/>
    <w:rsid w:val="00FF01BC"/>
    <w:rsid w:val="00FF18D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5EF8633-33CC-4ADF-8FAC-0B14E7616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7ADC"/>
    <w:pPr>
      <w:widowControl w:val="0"/>
    </w:pPr>
    <w:rPr>
      <w:rFonts w:ascii="Calibri" w:hAnsi="Calibri" w:cs="Calibri"/>
      <w:kern w:val="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7ADC"/>
    <w:pPr>
      <w:ind w:leftChars="200" w:left="480"/>
    </w:pPr>
  </w:style>
  <w:style w:type="paragraph" w:styleId="a4">
    <w:name w:val="header"/>
    <w:basedOn w:val="a"/>
    <w:link w:val="a5"/>
    <w:uiPriority w:val="99"/>
    <w:unhideWhenUsed/>
    <w:rsid w:val="006E2CBD"/>
    <w:pPr>
      <w:tabs>
        <w:tab w:val="center" w:pos="4153"/>
        <w:tab w:val="right" w:pos="8306"/>
      </w:tabs>
      <w:snapToGrid w:val="0"/>
    </w:pPr>
    <w:rPr>
      <w:sz w:val="20"/>
      <w:szCs w:val="20"/>
    </w:rPr>
  </w:style>
  <w:style w:type="character" w:customStyle="1" w:styleId="a5">
    <w:name w:val="頁首 字元"/>
    <w:basedOn w:val="a0"/>
    <w:link w:val="a4"/>
    <w:uiPriority w:val="99"/>
    <w:rsid w:val="006E2CBD"/>
    <w:rPr>
      <w:rFonts w:ascii="Calibri" w:hAnsi="Calibri" w:cs="Calibri"/>
      <w:kern w:val="0"/>
      <w:sz w:val="20"/>
      <w:szCs w:val="20"/>
    </w:rPr>
  </w:style>
  <w:style w:type="paragraph" w:styleId="a6">
    <w:name w:val="footer"/>
    <w:basedOn w:val="a"/>
    <w:link w:val="a7"/>
    <w:uiPriority w:val="99"/>
    <w:unhideWhenUsed/>
    <w:rsid w:val="006E2CBD"/>
    <w:pPr>
      <w:tabs>
        <w:tab w:val="center" w:pos="4153"/>
        <w:tab w:val="right" w:pos="8306"/>
      </w:tabs>
      <w:snapToGrid w:val="0"/>
    </w:pPr>
    <w:rPr>
      <w:sz w:val="20"/>
      <w:szCs w:val="20"/>
    </w:rPr>
  </w:style>
  <w:style w:type="character" w:customStyle="1" w:styleId="a7">
    <w:name w:val="頁尾 字元"/>
    <w:basedOn w:val="a0"/>
    <w:link w:val="a6"/>
    <w:uiPriority w:val="99"/>
    <w:rsid w:val="006E2CBD"/>
    <w:rPr>
      <w:rFonts w:ascii="Calibri" w:hAnsi="Calibri" w:cs="Calibri"/>
      <w:kern w:val="0"/>
      <w:sz w:val="20"/>
      <w:szCs w:val="20"/>
    </w:rPr>
  </w:style>
  <w:style w:type="paragraph" w:customStyle="1" w:styleId="Default">
    <w:name w:val="Default"/>
    <w:rsid w:val="00C31617"/>
    <w:pPr>
      <w:widowControl w:val="0"/>
      <w:autoSpaceDE w:val="0"/>
      <w:autoSpaceDN w:val="0"/>
      <w:adjustRightInd w:val="0"/>
    </w:pPr>
    <w:rPr>
      <w:rFonts w:ascii="標楷體" w:eastAsia="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1825</Words>
  <Characters>10403</Characters>
  <Application>Microsoft Office Word</Application>
  <DocSecurity>0</DocSecurity>
  <Lines>86</Lines>
  <Paragraphs>24</Paragraphs>
  <ScaleCrop>false</ScaleCrop>
  <Company/>
  <LinksUpToDate>false</LinksUpToDate>
  <CharactersWithSpaces>12204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2025-03-18T01:28:00Z</dcterms:created>
  <dcterms:modified xsi:type="dcterms:W3CDTF">2025-03-18T01:29:00Z</dcterms:modified>
</cp:coreProperties>
</file>