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11EB" w:rsidRDefault="00D911EB" w:rsidP="00D911EB">
      <w:pPr>
        <w:spacing w:afterLines="100" w:after="360" w:line="600" w:lineRule="exact"/>
        <w:ind w:leftChars="-180" w:left="88" w:rightChars="-118" w:right="-283" w:hangingChars="118" w:hanging="520"/>
        <w:jc w:val="center"/>
        <w:rPr>
          <w:rFonts w:eastAsia="標楷體"/>
          <w:b/>
          <w:bCs/>
          <w:sz w:val="44"/>
          <w:szCs w:val="44"/>
        </w:rPr>
      </w:pPr>
      <w:r w:rsidRPr="005A3C83">
        <w:rPr>
          <w:rFonts w:eastAsia="標楷體" w:hint="eastAsia"/>
          <w:b/>
          <w:bCs/>
          <w:sz w:val="44"/>
          <w:szCs w:val="44"/>
        </w:rPr>
        <w:t>國立虎尾科技大學場地出租契約書</w:t>
      </w:r>
    </w:p>
    <w:tbl>
      <w:tblPr>
        <w:tblStyle w:val="a7"/>
        <w:tblpPr w:leftFromText="180" w:rightFromText="180" w:vertAnchor="text" w:horzAnchor="margin" w:tblpY="435"/>
        <w:tblW w:w="9673" w:type="dxa"/>
        <w:tblLook w:val="04A0" w:firstRow="1" w:lastRow="0" w:firstColumn="1" w:lastColumn="0" w:noHBand="0" w:noVBand="1"/>
      </w:tblPr>
      <w:tblGrid>
        <w:gridCol w:w="2416"/>
        <w:gridCol w:w="7257"/>
      </w:tblGrid>
      <w:tr w:rsidR="00D911EB" w:rsidTr="00FC40AD">
        <w:trPr>
          <w:trHeight w:val="621"/>
        </w:trPr>
        <w:tc>
          <w:tcPr>
            <w:tcW w:w="2416" w:type="dxa"/>
            <w:vAlign w:val="center"/>
          </w:tcPr>
          <w:p w:rsidR="00D911EB" w:rsidRPr="005F5B18" w:rsidRDefault="00FC40AD" w:rsidP="00CB7B9D">
            <w:pPr>
              <w:spacing w:line="440" w:lineRule="exact"/>
              <w:jc w:val="center"/>
              <w:rPr>
                <w:rFonts w:eastAsia="標楷體"/>
                <w:b/>
                <w:bCs/>
                <w:sz w:val="32"/>
                <w:szCs w:val="32"/>
              </w:rPr>
            </w:pPr>
            <w:r>
              <w:rPr>
                <w:rFonts w:eastAsia="標楷體" w:hint="eastAsia"/>
                <w:b/>
                <w:bCs/>
                <w:sz w:val="32"/>
                <w:szCs w:val="32"/>
              </w:rPr>
              <w:t>案號</w:t>
            </w:r>
          </w:p>
        </w:tc>
        <w:tc>
          <w:tcPr>
            <w:tcW w:w="7257" w:type="dxa"/>
            <w:vAlign w:val="center"/>
          </w:tcPr>
          <w:p w:rsidR="00D911EB" w:rsidRPr="005F5B18" w:rsidRDefault="00FC40AD" w:rsidP="00CB7B9D">
            <w:pPr>
              <w:spacing w:line="480" w:lineRule="exact"/>
              <w:ind w:rightChars="-118" w:right="-283"/>
              <w:jc w:val="center"/>
              <w:rPr>
                <w:rFonts w:ascii="標楷體" w:eastAsia="標楷體" w:hAnsi="標楷體"/>
                <w:b/>
                <w:bCs/>
                <w:sz w:val="32"/>
                <w:szCs w:val="32"/>
              </w:rPr>
            </w:pPr>
            <w:r>
              <w:rPr>
                <w:rFonts w:ascii="標楷體" w:eastAsia="標楷體" w:hAnsi="標楷體" w:hint="eastAsia"/>
                <w:b/>
                <w:bCs/>
                <w:sz w:val="32"/>
                <w:szCs w:val="32"/>
              </w:rPr>
              <w:t>租1140303</w:t>
            </w:r>
          </w:p>
        </w:tc>
      </w:tr>
      <w:tr w:rsidR="00FC40AD" w:rsidTr="00FC40AD">
        <w:trPr>
          <w:trHeight w:val="621"/>
        </w:trPr>
        <w:tc>
          <w:tcPr>
            <w:tcW w:w="2416" w:type="dxa"/>
            <w:vAlign w:val="center"/>
          </w:tcPr>
          <w:p w:rsidR="00FC40AD" w:rsidRPr="005F5B18" w:rsidRDefault="00FC40AD" w:rsidP="00FC40AD">
            <w:pPr>
              <w:spacing w:line="440" w:lineRule="exact"/>
              <w:jc w:val="center"/>
              <w:rPr>
                <w:rFonts w:eastAsia="標楷體"/>
                <w:b/>
                <w:bCs/>
                <w:sz w:val="32"/>
                <w:szCs w:val="32"/>
              </w:rPr>
            </w:pPr>
            <w:r w:rsidRPr="005F5B18">
              <w:rPr>
                <w:rFonts w:eastAsia="標楷體" w:hint="eastAsia"/>
                <w:b/>
                <w:bCs/>
                <w:sz w:val="32"/>
                <w:szCs w:val="32"/>
              </w:rPr>
              <w:t>案名</w:t>
            </w:r>
          </w:p>
        </w:tc>
        <w:tc>
          <w:tcPr>
            <w:tcW w:w="7257" w:type="dxa"/>
            <w:vAlign w:val="center"/>
          </w:tcPr>
          <w:p w:rsidR="00FC40AD" w:rsidRPr="005F5B18" w:rsidRDefault="00FC40AD" w:rsidP="00FC40AD">
            <w:pPr>
              <w:spacing w:line="480" w:lineRule="exact"/>
              <w:ind w:rightChars="-118" w:right="-283"/>
              <w:jc w:val="center"/>
              <w:rPr>
                <w:rFonts w:ascii="標楷體" w:eastAsia="標楷體" w:hAnsi="標楷體"/>
                <w:b/>
                <w:bCs/>
                <w:sz w:val="32"/>
                <w:szCs w:val="32"/>
              </w:rPr>
            </w:pPr>
            <w:r w:rsidRPr="00F44041">
              <w:rPr>
                <w:rFonts w:ascii="標楷體" w:eastAsia="標楷體" w:hAnsi="標楷體" w:hint="eastAsia"/>
                <w:b/>
                <w:bCs/>
                <w:sz w:val="32"/>
                <w:szCs w:val="32"/>
              </w:rPr>
              <w:t>設置太陽光電發電設備標租案</w:t>
            </w:r>
          </w:p>
        </w:tc>
      </w:tr>
      <w:tr w:rsidR="00FC40AD" w:rsidTr="00FC40AD">
        <w:trPr>
          <w:trHeight w:val="602"/>
        </w:trPr>
        <w:tc>
          <w:tcPr>
            <w:tcW w:w="2416" w:type="dxa"/>
            <w:vAlign w:val="center"/>
          </w:tcPr>
          <w:p w:rsidR="00FC40AD" w:rsidRPr="005F5B18" w:rsidRDefault="00FC40AD" w:rsidP="00FC40AD">
            <w:pPr>
              <w:spacing w:line="440" w:lineRule="exact"/>
              <w:jc w:val="center"/>
              <w:rPr>
                <w:rFonts w:eastAsia="標楷體"/>
                <w:b/>
                <w:bCs/>
                <w:sz w:val="32"/>
                <w:szCs w:val="32"/>
              </w:rPr>
            </w:pPr>
            <w:r w:rsidRPr="005F5B18">
              <w:rPr>
                <w:rFonts w:eastAsia="標楷體" w:hint="eastAsia"/>
                <w:b/>
                <w:bCs/>
                <w:sz w:val="32"/>
                <w:szCs w:val="32"/>
              </w:rPr>
              <w:t>出租單位</w:t>
            </w:r>
          </w:p>
        </w:tc>
        <w:tc>
          <w:tcPr>
            <w:tcW w:w="7257" w:type="dxa"/>
            <w:vAlign w:val="center"/>
          </w:tcPr>
          <w:p w:rsidR="00FC40AD" w:rsidRPr="005F5B18" w:rsidRDefault="00FC40AD" w:rsidP="00E7001C">
            <w:pPr>
              <w:spacing w:line="480" w:lineRule="exact"/>
              <w:ind w:rightChars="-118" w:right="-283"/>
              <w:jc w:val="center"/>
              <w:rPr>
                <w:rFonts w:ascii="標楷體" w:eastAsia="標楷體" w:hAnsi="標楷體"/>
                <w:b/>
                <w:bCs/>
                <w:sz w:val="32"/>
                <w:szCs w:val="32"/>
              </w:rPr>
            </w:pPr>
            <w:r w:rsidRPr="005F5B18">
              <w:rPr>
                <w:rFonts w:ascii="標楷體" w:eastAsia="標楷體" w:hAnsi="標楷體" w:hint="eastAsia"/>
                <w:b/>
                <w:bCs/>
                <w:sz w:val="32"/>
                <w:szCs w:val="32"/>
              </w:rPr>
              <w:t>總務處</w:t>
            </w:r>
            <w:r w:rsidR="00E7001C">
              <w:rPr>
                <w:rFonts w:ascii="標楷體" w:eastAsia="標楷體" w:hAnsi="標楷體" w:hint="eastAsia"/>
                <w:b/>
                <w:bCs/>
                <w:sz w:val="32"/>
                <w:szCs w:val="32"/>
              </w:rPr>
              <w:t>資產經營管理組</w:t>
            </w:r>
          </w:p>
        </w:tc>
      </w:tr>
      <w:tr w:rsidR="00FC40AD" w:rsidTr="00FC40AD">
        <w:trPr>
          <w:trHeight w:val="621"/>
        </w:trPr>
        <w:tc>
          <w:tcPr>
            <w:tcW w:w="2416" w:type="dxa"/>
            <w:vAlign w:val="center"/>
          </w:tcPr>
          <w:p w:rsidR="00FC40AD" w:rsidRPr="005F5B18" w:rsidRDefault="00FC40AD" w:rsidP="00FC40AD">
            <w:pPr>
              <w:spacing w:line="440" w:lineRule="exact"/>
              <w:jc w:val="center"/>
              <w:rPr>
                <w:rFonts w:eastAsia="標楷體"/>
                <w:b/>
                <w:bCs/>
                <w:sz w:val="32"/>
                <w:szCs w:val="32"/>
              </w:rPr>
            </w:pPr>
            <w:r w:rsidRPr="005F5B18">
              <w:rPr>
                <w:rFonts w:eastAsia="標楷體" w:hint="eastAsia"/>
                <w:b/>
                <w:bCs/>
                <w:sz w:val="32"/>
                <w:szCs w:val="32"/>
              </w:rPr>
              <w:t>承租廠商</w:t>
            </w:r>
          </w:p>
        </w:tc>
        <w:tc>
          <w:tcPr>
            <w:tcW w:w="7257" w:type="dxa"/>
            <w:vAlign w:val="center"/>
          </w:tcPr>
          <w:p w:rsidR="00FC40AD" w:rsidRPr="005F5B18" w:rsidRDefault="00FC40AD" w:rsidP="00FC40AD">
            <w:pPr>
              <w:spacing w:line="480" w:lineRule="exact"/>
              <w:ind w:rightChars="-118" w:right="-283"/>
              <w:jc w:val="center"/>
              <w:rPr>
                <w:rFonts w:ascii="標楷體" w:eastAsia="標楷體" w:hAnsi="標楷體"/>
                <w:b/>
                <w:bCs/>
                <w:sz w:val="32"/>
                <w:szCs w:val="32"/>
              </w:rPr>
            </w:pPr>
          </w:p>
        </w:tc>
      </w:tr>
      <w:tr w:rsidR="00FC40AD" w:rsidTr="00FC40AD">
        <w:trPr>
          <w:trHeight w:val="621"/>
        </w:trPr>
        <w:tc>
          <w:tcPr>
            <w:tcW w:w="2416" w:type="dxa"/>
            <w:vAlign w:val="center"/>
          </w:tcPr>
          <w:p w:rsidR="00FC40AD" w:rsidRPr="005F5B18" w:rsidRDefault="00FC40AD" w:rsidP="00FC40AD">
            <w:pPr>
              <w:spacing w:line="440" w:lineRule="exact"/>
              <w:jc w:val="center"/>
              <w:rPr>
                <w:rFonts w:eastAsia="標楷體"/>
                <w:b/>
                <w:bCs/>
                <w:sz w:val="32"/>
                <w:szCs w:val="32"/>
              </w:rPr>
            </w:pPr>
            <w:r w:rsidRPr="005F5B18">
              <w:rPr>
                <w:rFonts w:eastAsia="標楷體" w:hint="eastAsia"/>
                <w:b/>
                <w:bCs/>
                <w:sz w:val="32"/>
                <w:szCs w:val="32"/>
              </w:rPr>
              <w:t>租賃期間</w:t>
            </w:r>
          </w:p>
        </w:tc>
        <w:tc>
          <w:tcPr>
            <w:tcW w:w="7257" w:type="dxa"/>
            <w:vAlign w:val="center"/>
          </w:tcPr>
          <w:p w:rsidR="00FC40AD" w:rsidRPr="005F5B18" w:rsidRDefault="00FC40AD" w:rsidP="00FC40AD">
            <w:pPr>
              <w:spacing w:line="480" w:lineRule="exact"/>
              <w:ind w:rightChars="-118" w:right="-283"/>
              <w:jc w:val="center"/>
              <w:rPr>
                <w:rFonts w:ascii="標楷體" w:eastAsia="標楷體" w:hAnsi="標楷體"/>
                <w:b/>
                <w:bCs/>
                <w:sz w:val="32"/>
                <w:szCs w:val="32"/>
              </w:rPr>
            </w:pPr>
            <w:r w:rsidRPr="005F5B18">
              <w:rPr>
                <w:rFonts w:ascii="標楷體" w:eastAsia="標楷體" w:hAnsi="標楷體" w:hint="eastAsia"/>
                <w:b/>
                <w:bCs/>
                <w:sz w:val="32"/>
                <w:szCs w:val="32"/>
              </w:rPr>
              <w:t>年</w:t>
            </w:r>
            <w:r>
              <w:rPr>
                <w:rFonts w:ascii="標楷體" w:eastAsia="標楷體" w:hAnsi="標楷體" w:hint="eastAsia"/>
                <w:b/>
                <w:bCs/>
                <w:sz w:val="32"/>
                <w:szCs w:val="32"/>
              </w:rPr>
              <w:t xml:space="preserve">  </w:t>
            </w:r>
            <w:r w:rsidRPr="005F5B18">
              <w:rPr>
                <w:rFonts w:ascii="標楷體" w:eastAsia="標楷體" w:hAnsi="標楷體" w:hint="eastAsia"/>
                <w:b/>
                <w:bCs/>
                <w:sz w:val="32"/>
                <w:szCs w:val="32"/>
              </w:rPr>
              <w:t>月</w:t>
            </w:r>
            <w:r>
              <w:rPr>
                <w:rFonts w:ascii="標楷體" w:eastAsia="標楷體" w:hAnsi="標楷體" w:hint="eastAsia"/>
                <w:b/>
                <w:bCs/>
                <w:sz w:val="32"/>
                <w:szCs w:val="32"/>
              </w:rPr>
              <w:t xml:space="preserve">  </w:t>
            </w:r>
            <w:r w:rsidRPr="005F5B18">
              <w:rPr>
                <w:rFonts w:ascii="標楷體" w:eastAsia="標楷體" w:hAnsi="標楷體" w:hint="eastAsia"/>
                <w:b/>
                <w:bCs/>
                <w:sz w:val="32"/>
                <w:szCs w:val="32"/>
              </w:rPr>
              <w:t>日至</w:t>
            </w:r>
            <w:r>
              <w:rPr>
                <w:rFonts w:ascii="標楷體" w:eastAsia="標楷體" w:hAnsi="標楷體" w:hint="eastAsia"/>
                <w:b/>
                <w:bCs/>
                <w:sz w:val="32"/>
                <w:szCs w:val="32"/>
              </w:rPr>
              <w:t xml:space="preserve">  </w:t>
            </w:r>
            <w:r w:rsidRPr="005F5B18">
              <w:rPr>
                <w:rFonts w:ascii="標楷體" w:eastAsia="標楷體" w:hAnsi="標楷體" w:hint="eastAsia"/>
                <w:b/>
                <w:bCs/>
                <w:sz w:val="32"/>
                <w:szCs w:val="32"/>
              </w:rPr>
              <w:t>年</w:t>
            </w:r>
            <w:r>
              <w:rPr>
                <w:rFonts w:ascii="標楷體" w:eastAsia="標楷體" w:hAnsi="標楷體" w:hint="eastAsia"/>
                <w:b/>
                <w:bCs/>
                <w:sz w:val="32"/>
                <w:szCs w:val="32"/>
              </w:rPr>
              <w:t xml:space="preserve">  </w:t>
            </w:r>
            <w:r w:rsidRPr="005F5B18">
              <w:rPr>
                <w:rFonts w:ascii="標楷體" w:eastAsia="標楷體" w:hAnsi="標楷體" w:hint="eastAsia"/>
                <w:b/>
                <w:bCs/>
                <w:sz w:val="32"/>
                <w:szCs w:val="32"/>
              </w:rPr>
              <w:t>月</w:t>
            </w:r>
            <w:r>
              <w:rPr>
                <w:rFonts w:ascii="標楷體" w:eastAsia="標楷體" w:hAnsi="標楷體" w:hint="eastAsia"/>
                <w:b/>
                <w:bCs/>
                <w:sz w:val="32"/>
                <w:szCs w:val="32"/>
              </w:rPr>
              <w:t xml:space="preserve">    </w:t>
            </w:r>
            <w:r w:rsidRPr="005F5B18">
              <w:rPr>
                <w:rFonts w:ascii="標楷體" w:eastAsia="標楷體" w:hAnsi="標楷體" w:hint="eastAsia"/>
                <w:b/>
                <w:bCs/>
                <w:sz w:val="32"/>
                <w:szCs w:val="32"/>
              </w:rPr>
              <w:t>日</w:t>
            </w:r>
          </w:p>
        </w:tc>
      </w:tr>
      <w:tr w:rsidR="00FC40AD" w:rsidTr="00FC40AD">
        <w:trPr>
          <w:trHeight w:val="602"/>
        </w:trPr>
        <w:tc>
          <w:tcPr>
            <w:tcW w:w="2416" w:type="dxa"/>
            <w:vAlign w:val="center"/>
          </w:tcPr>
          <w:p w:rsidR="00FC40AD" w:rsidRPr="005F5B18" w:rsidRDefault="00FC40AD" w:rsidP="00FC40AD">
            <w:pPr>
              <w:spacing w:line="440" w:lineRule="exact"/>
              <w:jc w:val="center"/>
              <w:rPr>
                <w:rFonts w:eastAsia="標楷體"/>
                <w:b/>
                <w:bCs/>
                <w:sz w:val="32"/>
                <w:szCs w:val="32"/>
              </w:rPr>
            </w:pPr>
            <w:r w:rsidRPr="005F5B18">
              <w:rPr>
                <w:rFonts w:eastAsia="標楷體" w:hint="eastAsia"/>
                <w:b/>
                <w:bCs/>
                <w:sz w:val="32"/>
                <w:szCs w:val="32"/>
              </w:rPr>
              <w:t>售電回饋率</w:t>
            </w:r>
          </w:p>
        </w:tc>
        <w:tc>
          <w:tcPr>
            <w:tcW w:w="7257" w:type="dxa"/>
            <w:vAlign w:val="center"/>
          </w:tcPr>
          <w:p w:rsidR="00FC40AD" w:rsidRDefault="00FC40AD" w:rsidP="00FC40AD">
            <w:pPr>
              <w:spacing w:line="480" w:lineRule="exact"/>
              <w:ind w:rightChars="-118" w:right="-283"/>
              <w:jc w:val="center"/>
              <w:rPr>
                <w:rFonts w:ascii="標楷體" w:eastAsia="標楷體" w:hAnsi="標楷體"/>
                <w:b/>
                <w:bCs/>
                <w:sz w:val="32"/>
                <w:szCs w:val="32"/>
              </w:rPr>
            </w:pPr>
            <w:r>
              <w:rPr>
                <w:rFonts w:ascii="標楷體" w:eastAsia="標楷體" w:hAnsi="標楷體" w:hint="eastAsia"/>
                <w:b/>
                <w:bCs/>
                <w:sz w:val="32"/>
                <w:szCs w:val="32"/>
              </w:rPr>
              <w:t>網球場光電球場：  %</w:t>
            </w:r>
          </w:p>
          <w:p w:rsidR="00FC40AD" w:rsidRPr="005F5B18" w:rsidRDefault="00FC40AD" w:rsidP="005C46B4">
            <w:pPr>
              <w:spacing w:line="480" w:lineRule="exact"/>
              <w:ind w:rightChars="-118" w:right="-283"/>
              <w:jc w:val="center"/>
              <w:rPr>
                <w:rFonts w:ascii="標楷體" w:eastAsia="標楷體" w:hAnsi="標楷體"/>
                <w:b/>
                <w:bCs/>
                <w:sz w:val="32"/>
                <w:szCs w:val="32"/>
              </w:rPr>
            </w:pPr>
            <w:r>
              <w:rPr>
                <w:rFonts w:ascii="標楷體" w:eastAsia="標楷體" w:hAnsi="標楷體" w:hint="eastAsia"/>
                <w:b/>
                <w:bCs/>
                <w:sz w:val="32"/>
                <w:szCs w:val="32"/>
              </w:rPr>
              <w:t>立體機車停車場棚架</w:t>
            </w:r>
            <w:r w:rsidR="005C46B4">
              <w:rPr>
                <w:rFonts w:ascii="標楷體" w:eastAsia="標楷體" w:hAnsi="標楷體" w:hint="eastAsia"/>
                <w:b/>
                <w:bCs/>
                <w:sz w:val="32"/>
                <w:szCs w:val="32"/>
              </w:rPr>
              <w:t>型</w:t>
            </w:r>
            <w:r>
              <w:rPr>
                <w:rFonts w:ascii="標楷體" w:eastAsia="標楷體" w:hAnsi="標楷體" w:hint="eastAsia"/>
                <w:b/>
                <w:bCs/>
                <w:sz w:val="32"/>
                <w:szCs w:val="32"/>
              </w:rPr>
              <w:t>：  %</w:t>
            </w:r>
          </w:p>
        </w:tc>
      </w:tr>
    </w:tbl>
    <w:p w:rsidR="00D911EB" w:rsidRPr="005A3C83" w:rsidRDefault="00D911EB" w:rsidP="00D911EB">
      <w:pPr>
        <w:spacing w:afterLines="100" w:after="360" w:line="600" w:lineRule="exact"/>
        <w:ind w:leftChars="-180" w:left="88" w:rightChars="-118" w:right="-283" w:hangingChars="118" w:hanging="520"/>
        <w:rPr>
          <w:rFonts w:eastAsia="標楷體"/>
          <w:b/>
          <w:bCs/>
          <w:sz w:val="44"/>
          <w:szCs w:val="44"/>
        </w:rPr>
      </w:pPr>
    </w:p>
    <w:p w:rsidR="00D911EB" w:rsidRPr="009B6AEA" w:rsidRDefault="00D911EB" w:rsidP="00D911EB">
      <w:pPr>
        <w:spacing w:line="480" w:lineRule="exact"/>
        <w:rPr>
          <w:rFonts w:eastAsia="標楷體"/>
          <w:sz w:val="28"/>
          <w:szCs w:val="28"/>
        </w:rPr>
      </w:pPr>
      <w:r w:rsidRPr="009B6AEA">
        <w:rPr>
          <w:rFonts w:eastAsia="標楷體" w:hint="eastAsia"/>
          <w:sz w:val="28"/>
          <w:szCs w:val="28"/>
        </w:rPr>
        <w:t>立契約人</w:t>
      </w:r>
      <w:r w:rsidR="00BC4ABD">
        <w:rPr>
          <w:rFonts w:eastAsia="標楷體" w:hint="eastAsia"/>
          <w:sz w:val="28"/>
          <w:szCs w:val="28"/>
        </w:rPr>
        <w:t>：</w:t>
      </w:r>
    </w:p>
    <w:p w:rsidR="00D911EB" w:rsidRDefault="00D911EB" w:rsidP="00D911EB">
      <w:pPr>
        <w:spacing w:line="480" w:lineRule="exact"/>
        <w:jc w:val="both"/>
        <w:rPr>
          <w:rFonts w:eastAsia="標楷體"/>
          <w:sz w:val="28"/>
          <w:szCs w:val="28"/>
        </w:rPr>
      </w:pPr>
      <w:r>
        <w:rPr>
          <w:rFonts w:eastAsia="標楷體" w:hint="eastAsia"/>
          <w:sz w:val="28"/>
          <w:szCs w:val="28"/>
        </w:rPr>
        <w:t>出</w:t>
      </w:r>
      <w:r>
        <w:rPr>
          <w:rFonts w:eastAsia="標楷體" w:hint="eastAsia"/>
          <w:sz w:val="28"/>
          <w:szCs w:val="28"/>
        </w:rPr>
        <w:t xml:space="preserve">  </w:t>
      </w:r>
      <w:r>
        <w:rPr>
          <w:rFonts w:eastAsia="標楷體" w:hint="eastAsia"/>
          <w:sz w:val="28"/>
          <w:szCs w:val="28"/>
        </w:rPr>
        <w:t>租</w:t>
      </w:r>
      <w:r>
        <w:rPr>
          <w:rFonts w:eastAsia="標楷體" w:hint="eastAsia"/>
          <w:sz w:val="28"/>
          <w:szCs w:val="28"/>
        </w:rPr>
        <w:t xml:space="preserve">  </w:t>
      </w:r>
      <w:r>
        <w:rPr>
          <w:rFonts w:eastAsia="標楷體" w:hint="eastAsia"/>
          <w:sz w:val="28"/>
          <w:szCs w:val="28"/>
        </w:rPr>
        <w:t>人</w:t>
      </w:r>
      <w:r w:rsidRPr="009B6AEA">
        <w:rPr>
          <w:rFonts w:eastAsia="標楷體" w:hint="eastAsia"/>
          <w:sz w:val="28"/>
          <w:szCs w:val="28"/>
        </w:rPr>
        <w:t>：國立虎尾科技大學</w:t>
      </w:r>
    </w:p>
    <w:p w:rsidR="00D911EB" w:rsidRDefault="00D911EB" w:rsidP="00D911EB">
      <w:pPr>
        <w:spacing w:line="480" w:lineRule="exact"/>
        <w:jc w:val="both"/>
        <w:rPr>
          <w:rFonts w:eastAsia="標楷體"/>
          <w:sz w:val="28"/>
          <w:szCs w:val="28"/>
        </w:rPr>
      </w:pPr>
      <w:r>
        <w:rPr>
          <w:rFonts w:eastAsia="標楷體" w:hint="eastAsia"/>
          <w:sz w:val="28"/>
          <w:szCs w:val="28"/>
        </w:rPr>
        <w:t>法定代理人：張信良</w:t>
      </w:r>
      <w:r>
        <w:rPr>
          <w:rFonts w:eastAsia="標楷體" w:hint="eastAsia"/>
          <w:sz w:val="28"/>
          <w:szCs w:val="28"/>
        </w:rPr>
        <w:t xml:space="preserve">  </w:t>
      </w:r>
      <w:r>
        <w:rPr>
          <w:rFonts w:eastAsia="標楷體" w:hint="eastAsia"/>
          <w:sz w:val="28"/>
          <w:szCs w:val="28"/>
        </w:rPr>
        <w:t>校長</w:t>
      </w:r>
      <w:r>
        <w:rPr>
          <w:rFonts w:eastAsia="標楷體" w:hint="eastAsia"/>
          <w:sz w:val="28"/>
          <w:szCs w:val="28"/>
        </w:rPr>
        <w:t xml:space="preserve"> </w:t>
      </w:r>
    </w:p>
    <w:p w:rsidR="00D911EB" w:rsidRDefault="00D911EB" w:rsidP="00D911EB">
      <w:pPr>
        <w:spacing w:line="480" w:lineRule="exact"/>
        <w:jc w:val="both"/>
        <w:rPr>
          <w:rFonts w:eastAsia="標楷體"/>
          <w:sz w:val="28"/>
          <w:szCs w:val="28"/>
        </w:rPr>
      </w:pPr>
      <w:r>
        <w:rPr>
          <w:rFonts w:eastAsia="標楷體" w:hint="eastAsia"/>
          <w:sz w:val="28"/>
          <w:szCs w:val="28"/>
        </w:rPr>
        <w:t>住</w:t>
      </w:r>
      <w:r>
        <w:rPr>
          <w:rFonts w:eastAsia="標楷體" w:hint="eastAsia"/>
          <w:sz w:val="28"/>
          <w:szCs w:val="28"/>
        </w:rPr>
        <w:t xml:space="preserve">      </w:t>
      </w:r>
      <w:r>
        <w:rPr>
          <w:rFonts w:eastAsia="標楷體" w:hint="eastAsia"/>
          <w:sz w:val="28"/>
          <w:szCs w:val="28"/>
        </w:rPr>
        <w:t>址：雲林縣虎尾鎮文化路</w:t>
      </w:r>
      <w:r>
        <w:rPr>
          <w:rFonts w:eastAsia="標楷體" w:hint="eastAsia"/>
          <w:sz w:val="28"/>
          <w:szCs w:val="28"/>
        </w:rPr>
        <w:t>64</w:t>
      </w:r>
      <w:r>
        <w:rPr>
          <w:rFonts w:eastAsia="標楷體" w:hint="eastAsia"/>
          <w:sz w:val="28"/>
          <w:szCs w:val="28"/>
        </w:rPr>
        <w:t>號</w:t>
      </w:r>
    </w:p>
    <w:p w:rsidR="00D911EB" w:rsidRPr="004577EB" w:rsidRDefault="00D911EB" w:rsidP="00D911EB">
      <w:pPr>
        <w:spacing w:line="480" w:lineRule="exact"/>
        <w:jc w:val="both"/>
        <w:rPr>
          <w:rFonts w:ascii="標楷體" w:eastAsia="標楷體" w:hAnsi="標楷體"/>
          <w:sz w:val="28"/>
          <w:szCs w:val="28"/>
        </w:rPr>
      </w:pPr>
      <w:r w:rsidRPr="004577EB">
        <w:rPr>
          <w:rFonts w:ascii="標楷體" w:eastAsia="標楷體" w:hAnsi="標楷體" w:hint="eastAsia"/>
          <w:sz w:val="28"/>
        </w:rPr>
        <w:t>電      話：05-6315000</w:t>
      </w:r>
    </w:p>
    <w:p w:rsidR="00D911EB" w:rsidRPr="004577EB" w:rsidRDefault="00D911EB" w:rsidP="00D911EB">
      <w:pPr>
        <w:spacing w:line="480" w:lineRule="exact"/>
        <w:jc w:val="both"/>
        <w:rPr>
          <w:rFonts w:ascii="標楷體" w:eastAsia="標楷體" w:hAnsi="標楷體"/>
          <w:sz w:val="28"/>
        </w:rPr>
      </w:pPr>
    </w:p>
    <w:p w:rsidR="00D911EB" w:rsidRDefault="00D911EB" w:rsidP="00D911EB">
      <w:pPr>
        <w:spacing w:line="480" w:lineRule="exact"/>
        <w:jc w:val="both"/>
        <w:rPr>
          <w:rFonts w:eastAsia="標楷體"/>
          <w:sz w:val="28"/>
        </w:rPr>
      </w:pPr>
    </w:p>
    <w:p w:rsidR="00D911EB" w:rsidRDefault="00D911EB" w:rsidP="00D911EB">
      <w:pPr>
        <w:spacing w:line="480" w:lineRule="exact"/>
        <w:jc w:val="both"/>
        <w:rPr>
          <w:rFonts w:eastAsia="標楷體"/>
          <w:sz w:val="28"/>
        </w:rPr>
      </w:pPr>
    </w:p>
    <w:p w:rsidR="00D911EB" w:rsidRDefault="00D911EB" w:rsidP="00D911EB">
      <w:pPr>
        <w:spacing w:line="480" w:lineRule="exact"/>
        <w:jc w:val="both"/>
        <w:rPr>
          <w:rFonts w:eastAsia="標楷體"/>
          <w:sz w:val="28"/>
        </w:rPr>
      </w:pPr>
      <w:r>
        <w:rPr>
          <w:rFonts w:eastAsia="標楷體" w:hint="eastAsia"/>
          <w:sz w:val="28"/>
        </w:rPr>
        <w:t>承</w:t>
      </w:r>
      <w:r>
        <w:rPr>
          <w:rFonts w:eastAsia="標楷體" w:hint="eastAsia"/>
          <w:sz w:val="28"/>
        </w:rPr>
        <w:t xml:space="preserve">   </w:t>
      </w:r>
      <w:r>
        <w:rPr>
          <w:rFonts w:eastAsia="標楷體" w:hint="eastAsia"/>
          <w:sz w:val="28"/>
        </w:rPr>
        <w:t>租</w:t>
      </w:r>
      <w:r>
        <w:rPr>
          <w:rFonts w:eastAsia="標楷體" w:hint="eastAsia"/>
          <w:sz w:val="28"/>
        </w:rPr>
        <w:t xml:space="preserve">  </w:t>
      </w:r>
      <w:r>
        <w:rPr>
          <w:rFonts w:eastAsia="標楷體" w:hint="eastAsia"/>
          <w:sz w:val="28"/>
        </w:rPr>
        <w:t>人：</w:t>
      </w:r>
    </w:p>
    <w:p w:rsidR="00D911EB" w:rsidRDefault="00D911EB" w:rsidP="00D911EB">
      <w:pPr>
        <w:spacing w:line="480" w:lineRule="exact"/>
        <w:jc w:val="both"/>
        <w:rPr>
          <w:rFonts w:eastAsia="標楷體"/>
          <w:sz w:val="28"/>
        </w:rPr>
      </w:pPr>
      <w:r>
        <w:rPr>
          <w:rFonts w:eastAsia="標楷體" w:hint="eastAsia"/>
          <w:sz w:val="28"/>
        </w:rPr>
        <w:t>負</w:t>
      </w:r>
      <w:r>
        <w:rPr>
          <w:rFonts w:eastAsia="標楷體" w:hint="eastAsia"/>
          <w:sz w:val="28"/>
        </w:rPr>
        <w:t xml:space="preserve">   </w:t>
      </w:r>
      <w:r>
        <w:rPr>
          <w:rFonts w:eastAsia="標楷體" w:hint="eastAsia"/>
          <w:sz w:val="28"/>
        </w:rPr>
        <w:t>責</w:t>
      </w:r>
      <w:r>
        <w:rPr>
          <w:rFonts w:eastAsia="標楷體" w:hint="eastAsia"/>
          <w:sz w:val="28"/>
        </w:rPr>
        <w:t xml:space="preserve">  </w:t>
      </w:r>
      <w:r>
        <w:rPr>
          <w:rFonts w:eastAsia="標楷體" w:hint="eastAsia"/>
          <w:sz w:val="28"/>
        </w:rPr>
        <w:t>人：</w:t>
      </w:r>
    </w:p>
    <w:p w:rsidR="00D911EB" w:rsidRDefault="00D911EB" w:rsidP="00D911EB">
      <w:pPr>
        <w:spacing w:line="480" w:lineRule="exact"/>
        <w:jc w:val="both"/>
        <w:rPr>
          <w:rFonts w:eastAsia="標楷體"/>
          <w:sz w:val="28"/>
        </w:rPr>
      </w:pPr>
      <w:r>
        <w:rPr>
          <w:rFonts w:eastAsia="標楷體" w:hint="eastAsia"/>
          <w:sz w:val="28"/>
        </w:rPr>
        <w:t>地</w:t>
      </w:r>
      <w:r>
        <w:rPr>
          <w:rFonts w:eastAsia="標楷體" w:hint="eastAsia"/>
          <w:sz w:val="28"/>
        </w:rPr>
        <w:t xml:space="preserve">       </w:t>
      </w:r>
      <w:r>
        <w:rPr>
          <w:rFonts w:eastAsia="標楷體" w:hint="eastAsia"/>
          <w:sz w:val="28"/>
        </w:rPr>
        <w:t>址：</w:t>
      </w:r>
    </w:p>
    <w:p w:rsidR="00D911EB" w:rsidRPr="004577EB" w:rsidRDefault="00D911EB" w:rsidP="00D911EB">
      <w:pPr>
        <w:spacing w:line="480" w:lineRule="exact"/>
        <w:jc w:val="both"/>
        <w:rPr>
          <w:rFonts w:ascii="標楷體" w:eastAsia="標楷體" w:hAnsi="標楷體"/>
          <w:sz w:val="28"/>
        </w:rPr>
      </w:pPr>
      <w:r w:rsidRPr="004577EB">
        <w:rPr>
          <w:rFonts w:ascii="標楷體" w:eastAsia="標楷體" w:hAnsi="標楷體" w:hint="eastAsia"/>
          <w:sz w:val="28"/>
        </w:rPr>
        <w:t>電       話：</w:t>
      </w:r>
    </w:p>
    <w:p w:rsidR="00D911EB" w:rsidRPr="004577EB" w:rsidRDefault="00D911EB" w:rsidP="00D911EB">
      <w:pPr>
        <w:spacing w:line="480" w:lineRule="exact"/>
        <w:jc w:val="both"/>
        <w:rPr>
          <w:rFonts w:ascii="標楷體" w:eastAsia="標楷體" w:hAnsi="標楷體"/>
          <w:sz w:val="28"/>
        </w:rPr>
      </w:pPr>
      <w:r w:rsidRPr="004577EB">
        <w:rPr>
          <w:rFonts w:ascii="標楷體" w:eastAsia="標楷體" w:hAnsi="標楷體" w:hint="eastAsia"/>
          <w:sz w:val="28"/>
        </w:rPr>
        <w:t>統 一 編 號：</w:t>
      </w:r>
    </w:p>
    <w:p w:rsidR="00D911EB" w:rsidRDefault="00D911EB" w:rsidP="00D911EB">
      <w:pPr>
        <w:spacing w:line="480" w:lineRule="exact"/>
        <w:jc w:val="both"/>
        <w:rPr>
          <w:rFonts w:eastAsia="標楷體"/>
          <w:sz w:val="28"/>
        </w:rPr>
      </w:pPr>
    </w:p>
    <w:p w:rsidR="00D911EB" w:rsidRDefault="00D911EB" w:rsidP="00D911EB">
      <w:pPr>
        <w:widowControl/>
        <w:spacing w:line="400" w:lineRule="exact"/>
        <w:jc w:val="center"/>
        <w:rPr>
          <w:rFonts w:ascii="標楷體" w:eastAsia="標楷體" w:hAnsi="標楷體" w:cs="Gungsuh"/>
          <w:sz w:val="28"/>
          <w:szCs w:val="28"/>
        </w:rPr>
        <w:sectPr w:rsidR="00D911EB" w:rsidSect="00072BA3">
          <w:pgSz w:w="11906" w:h="16838"/>
          <w:pgMar w:top="1440" w:right="1274" w:bottom="1440" w:left="1418" w:header="851" w:footer="992" w:gutter="0"/>
          <w:cols w:space="425"/>
          <w:docGrid w:type="lines" w:linePitch="360"/>
        </w:sectPr>
      </w:pPr>
      <w:r>
        <w:rPr>
          <w:rFonts w:eastAsia="標楷體" w:hint="eastAsia"/>
          <w:sz w:val="28"/>
        </w:rPr>
        <w:t>中華民國</w:t>
      </w:r>
      <w:r>
        <w:rPr>
          <w:rFonts w:eastAsia="標楷體" w:hint="eastAsia"/>
          <w:sz w:val="28"/>
        </w:rPr>
        <w:t xml:space="preserve">  </w:t>
      </w:r>
      <w:r w:rsidRPr="003F0626">
        <w:rPr>
          <w:rFonts w:ascii="標楷體" w:eastAsia="標楷體" w:hAnsi="標楷體" w:hint="eastAsia"/>
          <w:sz w:val="28"/>
        </w:rPr>
        <w:t xml:space="preserve">    11</w:t>
      </w:r>
      <w:r>
        <w:rPr>
          <w:rFonts w:ascii="標楷體" w:eastAsia="標楷體" w:hAnsi="標楷體" w:hint="eastAsia"/>
          <w:sz w:val="28"/>
        </w:rPr>
        <w:t>4</w:t>
      </w:r>
      <w:r w:rsidRPr="003F0626">
        <w:rPr>
          <w:rFonts w:ascii="標楷體" w:eastAsia="標楷體" w:hAnsi="標楷體" w:hint="eastAsia"/>
          <w:sz w:val="28"/>
        </w:rPr>
        <w:t xml:space="preserve">     年              月         </w:t>
      </w:r>
      <w:r>
        <w:rPr>
          <w:rFonts w:eastAsia="標楷體" w:hint="eastAsia"/>
          <w:sz w:val="28"/>
        </w:rPr>
        <w:t xml:space="preserve">     </w:t>
      </w:r>
      <w:r>
        <w:rPr>
          <w:rFonts w:eastAsia="標楷體" w:hint="eastAsia"/>
          <w:sz w:val="28"/>
        </w:rPr>
        <w:t>日</w:t>
      </w:r>
    </w:p>
    <w:p w:rsidR="00FE7C6D" w:rsidRPr="00546525" w:rsidRDefault="00FE7C6D" w:rsidP="00546525">
      <w:pPr>
        <w:widowControl/>
        <w:spacing w:line="400" w:lineRule="exact"/>
        <w:jc w:val="center"/>
        <w:rPr>
          <w:rFonts w:ascii="標楷體" w:eastAsia="標楷體" w:hAnsi="標楷體" w:cs="Times New Roman"/>
          <w:sz w:val="28"/>
          <w:szCs w:val="28"/>
        </w:rPr>
      </w:pPr>
      <w:r w:rsidRPr="00546525">
        <w:rPr>
          <w:rFonts w:ascii="標楷體" w:eastAsia="標楷體" w:hAnsi="標楷體" w:cs="Gungsuh"/>
          <w:sz w:val="28"/>
          <w:szCs w:val="28"/>
        </w:rPr>
        <w:lastRenderedPageBreak/>
        <w:t>國立</w:t>
      </w:r>
      <w:r w:rsidR="00072BA3">
        <w:rPr>
          <w:rFonts w:ascii="標楷體" w:eastAsia="標楷體" w:hAnsi="標楷體" w:cs="Gungsuh" w:hint="eastAsia"/>
          <w:sz w:val="28"/>
          <w:szCs w:val="28"/>
        </w:rPr>
        <w:t>虎尾科技大學</w:t>
      </w:r>
      <w:r w:rsidR="00AA3175">
        <w:rPr>
          <w:rFonts w:ascii="標楷體" w:eastAsia="標楷體" w:hAnsi="標楷體" w:cs="Gungsuh" w:hint="eastAsia"/>
          <w:sz w:val="28"/>
          <w:szCs w:val="28"/>
        </w:rPr>
        <w:t>案號：租1140303，</w:t>
      </w:r>
      <w:r w:rsidRPr="00546525">
        <w:rPr>
          <w:rFonts w:ascii="標楷體" w:eastAsia="標楷體" w:hAnsi="標楷體" w:cs="Gungsuh"/>
          <w:sz w:val="28"/>
          <w:szCs w:val="28"/>
        </w:rPr>
        <w:t>設置太陽光電發電設備標租案</w:t>
      </w:r>
    </w:p>
    <w:p w:rsidR="00FE7C6D" w:rsidRPr="00546525" w:rsidRDefault="00FE7C6D" w:rsidP="00546525">
      <w:pPr>
        <w:widowControl/>
        <w:spacing w:line="400" w:lineRule="exact"/>
        <w:jc w:val="center"/>
        <w:rPr>
          <w:rFonts w:ascii="標楷體" w:eastAsia="標楷體" w:hAnsi="標楷體" w:cs="Times New Roman"/>
          <w:sz w:val="28"/>
          <w:szCs w:val="28"/>
        </w:rPr>
      </w:pPr>
      <w:r w:rsidRPr="00546525">
        <w:rPr>
          <w:rFonts w:ascii="標楷體" w:eastAsia="標楷體" w:hAnsi="標楷體" w:cs="Gungsuh"/>
          <w:sz w:val="28"/>
          <w:szCs w:val="28"/>
        </w:rPr>
        <w:t>契約書</w:t>
      </w:r>
    </w:p>
    <w:p w:rsidR="00FE7C6D" w:rsidRPr="00546525" w:rsidRDefault="00FE7C6D" w:rsidP="00546525">
      <w:pPr>
        <w:spacing w:line="400" w:lineRule="exact"/>
        <w:rPr>
          <w:rFonts w:ascii="標楷體" w:eastAsia="標楷體" w:hAnsi="標楷體" w:cs="Times New Roman"/>
          <w:sz w:val="28"/>
          <w:szCs w:val="28"/>
        </w:rPr>
      </w:pPr>
      <w:r w:rsidRPr="00546525">
        <w:rPr>
          <w:rFonts w:ascii="標楷體" w:eastAsia="標楷體" w:hAnsi="標楷體" w:cs="Gungsuh"/>
          <w:sz w:val="28"/>
          <w:szCs w:val="28"/>
        </w:rPr>
        <w:t>出租機關：</w:t>
      </w:r>
      <w:r w:rsidR="00072BA3">
        <w:rPr>
          <w:rFonts w:ascii="標楷體" w:eastAsia="標楷體" w:hAnsi="標楷體" w:cs="Gungsuh" w:hint="eastAsia"/>
          <w:sz w:val="28"/>
          <w:szCs w:val="28"/>
        </w:rPr>
        <w:t xml:space="preserve"> </w:t>
      </w:r>
      <w:r w:rsidR="00072BA3" w:rsidRPr="00072BA3">
        <w:rPr>
          <w:rFonts w:ascii="標楷體" w:eastAsia="標楷體" w:hAnsi="標楷體" w:cs="Gungsuh" w:hint="eastAsia"/>
          <w:sz w:val="28"/>
          <w:szCs w:val="28"/>
        </w:rPr>
        <w:t>國立虎尾科技大學</w:t>
      </w:r>
      <w:r w:rsidR="00072BA3">
        <w:rPr>
          <w:rFonts w:ascii="標楷體" w:eastAsia="標楷體" w:hAnsi="標楷體" w:cs="Gungsuh" w:hint="eastAsia"/>
          <w:sz w:val="28"/>
          <w:szCs w:val="28"/>
        </w:rPr>
        <w:t xml:space="preserve"> </w:t>
      </w:r>
      <w:r w:rsidRPr="00546525">
        <w:rPr>
          <w:rFonts w:ascii="標楷體" w:eastAsia="標楷體" w:hAnsi="標楷體" w:cs="Gungsuh"/>
          <w:sz w:val="28"/>
          <w:szCs w:val="28"/>
        </w:rPr>
        <w:t xml:space="preserve">（以下簡稱甲方） </w:t>
      </w:r>
    </w:p>
    <w:p w:rsidR="00FE7C6D" w:rsidRPr="00546525" w:rsidRDefault="00FE7C6D" w:rsidP="00546525">
      <w:pPr>
        <w:spacing w:line="400" w:lineRule="exact"/>
        <w:rPr>
          <w:rFonts w:ascii="標楷體" w:eastAsia="標楷體" w:hAnsi="標楷體" w:cs="Times New Roman"/>
          <w:sz w:val="28"/>
          <w:szCs w:val="28"/>
        </w:rPr>
      </w:pPr>
      <w:r w:rsidRPr="00546525">
        <w:rPr>
          <w:rFonts w:ascii="標楷體" w:eastAsia="標楷體" w:hAnsi="標楷體" w:cs="Gungsuh"/>
          <w:sz w:val="28"/>
          <w:szCs w:val="28"/>
        </w:rPr>
        <w:t>承租廠商：_________________（以下簡稱乙方）</w:t>
      </w:r>
    </w:p>
    <w:p w:rsidR="00FE7C6D" w:rsidRPr="00546525" w:rsidRDefault="00FE7C6D" w:rsidP="00546525">
      <w:pPr>
        <w:spacing w:line="400" w:lineRule="exact"/>
        <w:jc w:val="both"/>
        <w:rPr>
          <w:rFonts w:ascii="標楷體" w:eastAsia="標楷體" w:hAnsi="標楷體" w:cs="Times New Roman"/>
          <w:sz w:val="28"/>
          <w:szCs w:val="28"/>
        </w:rPr>
      </w:pPr>
      <w:r w:rsidRPr="00546525">
        <w:rPr>
          <w:rFonts w:ascii="標楷體" w:eastAsia="標楷體" w:hAnsi="標楷體" w:cs="Gungsuh"/>
          <w:sz w:val="28"/>
          <w:szCs w:val="28"/>
        </w:rPr>
        <w:t>甲乙雙方除應遵守中華民國相關法令規定外，並同意依誠信原則以契約方式約定甲乙雙方權利義務，並共同遵守，簽訂</w:t>
      </w:r>
      <w:r w:rsidRPr="00546525">
        <w:rPr>
          <w:rFonts w:ascii="標楷體" w:eastAsia="標楷體" w:hAnsi="標楷體" w:cs="Gungsuh"/>
          <w:b/>
          <w:sz w:val="28"/>
          <w:szCs w:val="28"/>
        </w:rPr>
        <w:t>「</w:t>
      </w:r>
      <w:r w:rsidR="00072BA3">
        <w:rPr>
          <w:rFonts w:ascii="標楷體" w:eastAsia="標楷體" w:hAnsi="標楷體" w:cs="Gungsuh"/>
          <w:sz w:val="28"/>
          <w:szCs w:val="28"/>
        </w:rPr>
        <w:t>國立虎尾科技大學</w:t>
      </w:r>
      <w:r w:rsidRPr="00546525">
        <w:rPr>
          <w:rFonts w:ascii="標楷體" w:eastAsia="標楷體" w:hAnsi="標楷體" w:cs="Gungsuh"/>
          <w:sz w:val="28"/>
          <w:szCs w:val="28"/>
        </w:rPr>
        <w:t>設置太陽光電發電設備標租案</w:t>
      </w:r>
      <w:r w:rsidRPr="00546525">
        <w:rPr>
          <w:rFonts w:ascii="標楷體" w:eastAsia="標楷體" w:hAnsi="標楷體" w:cs="Gungsuh"/>
          <w:b/>
          <w:sz w:val="28"/>
          <w:szCs w:val="28"/>
        </w:rPr>
        <w:t>」</w:t>
      </w:r>
      <w:r w:rsidRPr="00546525">
        <w:rPr>
          <w:rFonts w:ascii="標楷體" w:eastAsia="標楷體" w:hAnsi="標楷體" w:cs="Gungsuh"/>
          <w:sz w:val="28"/>
          <w:szCs w:val="28"/>
        </w:rPr>
        <w:t>（以下簡稱「本契約」），其條款如下：</w:t>
      </w:r>
    </w:p>
    <w:p w:rsidR="00FE7C6D" w:rsidRPr="0005096A"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0" w:name="_heading=h.rjefff" w:colFirst="0" w:colLast="0"/>
      <w:bookmarkEnd w:id="0"/>
      <w:r w:rsidRPr="0005096A">
        <w:rPr>
          <w:rFonts w:ascii="標楷體" w:eastAsia="標楷體" w:hAnsi="標楷體" w:cs="Gungsuh"/>
          <w:b/>
          <w:sz w:val="28"/>
          <w:szCs w:val="28"/>
        </w:rPr>
        <w:t>租賃範圍</w:t>
      </w:r>
    </w:p>
    <w:p w:rsidR="00FE7C6D" w:rsidRPr="00546525"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bookmarkStart w:id="1" w:name="_heading=h.3bj1y38" w:colFirst="0" w:colLast="0"/>
      <w:bookmarkEnd w:id="1"/>
      <w:r w:rsidRPr="00546525">
        <w:rPr>
          <w:rFonts w:ascii="標楷體" w:eastAsia="標楷體" w:hAnsi="標楷體" w:cs="Gungsuh"/>
          <w:color w:val="000000"/>
          <w:sz w:val="28"/>
          <w:szCs w:val="28"/>
        </w:rPr>
        <w:t>指於不影響原定用途情形下，可供設置太陽光電發電系統之基地，詳「</w:t>
      </w:r>
      <w:r w:rsidR="00072BA3">
        <w:rPr>
          <w:rFonts w:ascii="標楷體" w:eastAsia="標楷體" w:hAnsi="標楷體" w:cs="Gungsuh"/>
          <w:color w:val="000000"/>
          <w:sz w:val="28"/>
          <w:szCs w:val="28"/>
        </w:rPr>
        <w:t>國立虎尾科技大學</w:t>
      </w:r>
      <w:r w:rsidRPr="00546525">
        <w:rPr>
          <w:rFonts w:ascii="標楷體" w:eastAsia="標楷體" w:hAnsi="標楷體" w:cs="Gungsuh"/>
          <w:color w:val="000000"/>
          <w:sz w:val="28"/>
          <w:szCs w:val="28"/>
        </w:rPr>
        <w:t>設置太陽光電發電設備標租案」租賃標的清單，乙方應</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自租賃標的清單內，挑選並評估合適場址設置；</w:t>
      </w:r>
      <w:r w:rsidR="00072BA3">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租賃標的清單全部施作；</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租賃標的清單內挑選並評估合適場址設置，其中「必須施作」之場域需全部施作（由機關自於標租時勾選，請務必與租賃標的清單格式相同），除有法令限制或特殊情形無法設置者，應報甲方同意後得免設置，並據以完成標租系統設置容量。</w:t>
      </w:r>
    </w:p>
    <w:p w:rsidR="00FE7C6D" w:rsidRPr="00577C3A"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乙方欲於租賃標的清單所列之租賃標的外之甲方場域設置太陽光電發電系統，得經甲方同意後，列為擴充設備設置容量，最後申請日為</w:t>
      </w:r>
      <w:r w:rsidR="00072BA3">
        <w:rPr>
          <w:rFonts w:ascii="標楷體" w:eastAsia="標楷體" w:hAnsi="標楷體" w:cs="Gungsuh" w:hint="eastAsia"/>
          <w:color w:val="000000"/>
          <w:sz w:val="28"/>
          <w:szCs w:val="28"/>
        </w:rPr>
        <w:t>115</w:t>
      </w:r>
      <w:r w:rsidRPr="00546525">
        <w:rPr>
          <w:rFonts w:ascii="標楷體" w:eastAsia="標楷體" w:hAnsi="標楷體" w:cs="Gungsuh"/>
          <w:color w:val="000000"/>
          <w:sz w:val="28"/>
          <w:szCs w:val="28"/>
        </w:rPr>
        <w:t>年</w:t>
      </w:r>
      <w:r w:rsidR="00072BA3">
        <w:rPr>
          <w:rFonts w:ascii="標楷體" w:eastAsia="標楷體" w:hAnsi="標楷體" w:cs="Gungsuh" w:hint="eastAsia"/>
          <w:color w:val="000000"/>
          <w:sz w:val="28"/>
          <w:szCs w:val="28"/>
        </w:rPr>
        <w:t>12</w:t>
      </w:r>
      <w:r w:rsidRPr="00546525">
        <w:rPr>
          <w:rFonts w:ascii="標楷體" w:eastAsia="標楷體" w:hAnsi="標楷體" w:cs="Gungsuh"/>
          <w:color w:val="000000"/>
          <w:sz w:val="28"/>
          <w:szCs w:val="28"/>
        </w:rPr>
        <w:t>月</w:t>
      </w:r>
      <w:r w:rsidR="00072BA3">
        <w:rPr>
          <w:rFonts w:ascii="標楷體" w:eastAsia="標楷體" w:hAnsi="標楷體" w:cs="Gungsuh" w:hint="eastAsia"/>
          <w:color w:val="000000"/>
          <w:sz w:val="28"/>
          <w:szCs w:val="28"/>
        </w:rPr>
        <w:t>31</w:t>
      </w:r>
      <w:r w:rsidRPr="00546525">
        <w:rPr>
          <w:rFonts w:ascii="標楷體" w:eastAsia="標楷體" w:hAnsi="標楷體" w:cs="Gungsuh"/>
          <w:color w:val="000000"/>
          <w:sz w:val="28"/>
          <w:szCs w:val="28"/>
        </w:rPr>
        <w:t>日。</w:t>
      </w:r>
    </w:p>
    <w:p w:rsidR="00FE7C6D" w:rsidRPr="00577C3A"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前款基地之租用，不得違反國有財產法及其施行細則、國有公用不動產收益原則、民法、建築管理及其他法令之規定。</w:t>
      </w:r>
    </w:p>
    <w:p w:rsidR="00FE7C6D" w:rsidRPr="00577C3A"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如因台灣電力股份有限公司（以下簡稱台電）饋線容量不足、容量變動等相關因素，導致無法順利履行本契約租賃標的清單項目之施作者，甲方有權重新設定標的物，乙方須配合甲方進行。</w:t>
      </w:r>
    </w:p>
    <w:p w:rsidR="00FE7C6D" w:rsidRPr="00546525"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如於本契約簽署後一年內，乙方仍因饋線容量不足、無適當可做為新設定標的物或無法取得執照等因素，未能取得台電就太陽光電發電設備核發之併聯審查意見書（下稱併聯審查意見書）者，須經甲乙雙方同意後，可辦理解約事宜，雙方互不負賠償責任或任何義務。</w:t>
      </w:r>
    </w:p>
    <w:p w:rsidR="00FE7C6D" w:rsidRPr="00546525"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bookmarkStart w:id="2" w:name="_heading=h.1qoc8b1" w:colFirst="0" w:colLast="0"/>
      <w:bookmarkEnd w:id="2"/>
      <w:r w:rsidRPr="00546525">
        <w:rPr>
          <w:rFonts w:ascii="標楷體" w:eastAsia="標楷體" w:hAnsi="標楷體" w:cs="Gungsuh"/>
          <w:color w:val="000000"/>
          <w:sz w:val="28"/>
          <w:szCs w:val="28"/>
        </w:rPr>
        <w:t>為使甲方有效管理太陽光電發電系統設置現況，乙方應於申請經濟部能源署或地方政府再生能源發電設備同意備案前，填妥租賃標的清單設置容量及設置面積，並經出租機關（不動產管理機關/單位）用印後：</w:t>
      </w:r>
    </w:p>
    <w:p w:rsidR="00FE7C6D" w:rsidRPr="00546525" w:rsidRDefault="00FE7C6D" w:rsidP="009A2FEF">
      <w:pPr>
        <w:numPr>
          <w:ilvl w:val="0"/>
          <w:numId w:val="59"/>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將該租賃標的清單（</w:t>
      </w:r>
      <w:r w:rsidRPr="00546525">
        <w:rPr>
          <w:rFonts w:ascii="標楷體" w:eastAsia="標楷體" w:hAnsi="標楷體" w:cs="Gungsuh"/>
          <w:b/>
          <w:color w:val="000000"/>
          <w:sz w:val="28"/>
          <w:szCs w:val="28"/>
        </w:rPr>
        <w:t>範圍詳</w:t>
      </w:r>
      <w:r w:rsidR="00072BA3">
        <w:rPr>
          <w:rFonts w:ascii="標楷體" w:eastAsia="標楷體" w:hAnsi="標楷體" w:cs="Gungsuh" w:hint="eastAsia"/>
          <w:b/>
          <w:color w:val="000000"/>
          <w:sz w:val="28"/>
          <w:szCs w:val="28"/>
        </w:rPr>
        <w:t>附件一</w:t>
      </w:r>
      <w:r w:rsidRPr="00546525">
        <w:rPr>
          <w:rFonts w:ascii="標楷體" w:eastAsia="標楷體" w:hAnsi="標楷體" w:cs="Gungsuh"/>
          <w:color w:val="000000"/>
          <w:sz w:val="28"/>
          <w:szCs w:val="28"/>
        </w:rPr>
        <w:t>，</w:t>
      </w:r>
      <w:r w:rsidRPr="00546525">
        <w:rPr>
          <w:rFonts w:ascii="標楷體" w:eastAsia="標楷體" w:hAnsi="標楷體" w:cs="Gungsuh"/>
          <w:b/>
          <w:color w:val="000000"/>
          <w:sz w:val="28"/>
          <w:szCs w:val="28"/>
        </w:rPr>
        <w:t>機關</w:t>
      </w:r>
      <w:r w:rsidRPr="00546525">
        <w:rPr>
          <w:rFonts w:ascii="標楷體" w:eastAsia="標楷體" w:hAnsi="標楷體" w:cs="Gungsuh"/>
          <w:color w:val="000000"/>
          <w:sz w:val="28"/>
          <w:szCs w:val="28"/>
        </w:rPr>
        <w:t>自行填入）一式四份</w:t>
      </w:r>
      <w:r w:rsidR="00072BA3" w:rsidRPr="00072BA3">
        <w:rPr>
          <w:rFonts w:ascii="標楷體" w:eastAsia="標楷體" w:hAnsi="標楷體" w:cs="Gungsuh" w:hint="eastAsia"/>
          <w:color w:val="000000"/>
          <w:sz w:val="28"/>
          <w:szCs w:val="28"/>
        </w:rPr>
        <w:t>決</w:t>
      </w:r>
      <w:r w:rsidR="00072BA3" w:rsidRPr="00072BA3">
        <w:rPr>
          <w:rFonts w:ascii="標楷體" w:eastAsia="標楷體" w:hAnsi="標楷體" w:cs="Gungsuh" w:hint="eastAsia"/>
          <w:color w:val="000000"/>
          <w:sz w:val="28"/>
          <w:szCs w:val="28"/>
        </w:rPr>
        <w:lastRenderedPageBreak/>
        <w:t>標日起30日內</w:t>
      </w:r>
      <w:r w:rsidRPr="00546525">
        <w:rPr>
          <w:rFonts w:ascii="標楷體" w:eastAsia="標楷體" w:hAnsi="標楷體" w:cs="Gungsuh"/>
          <w:color w:val="000000"/>
          <w:sz w:val="28"/>
          <w:szCs w:val="28"/>
        </w:rPr>
        <w:t>前行文送達至甲方審核，審核完成後由甲方、乙方各執1份，餘由甲方存執。每逾一日未提供租賃標的清單，按日收取新臺幣</w:t>
      </w:r>
      <w:r w:rsidRPr="00546525">
        <w:rPr>
          <w:rFonts w:ascii="標楷體" w:eastAsia="標楷體" w:hAnsi="標楷體" w:cs="Times New Roman"/>
          <w:color w:val="000000"/>
          <w:sz w:val="28"/>
          <w:szCs w:val="28"/>
          <w:u w:val="single"/>
        </w:rPr>
        <w:t xml:space="preserve"> </w:t>
      </w:r>
      <w:r w:rsidR="00072BA3">
        <w:rPr>
          <w:rFonts w:ascii="標楷體" w:eastAsia="標楷體" w:hAnsi="標楷體" w:cs="Times New Roman" w:hint="eastAsia"/>
          <w:color w:val="000000"/>
          <w:sz w:val="28"/>
          <w:szCs w:val="28"/>
          <w:u w:val="single"/>
        </w:rPr>
        <w:t>4000</w:t>
      </w:r>
      <w:r w:rsidRPr="00546525">
        <w:rPr>
          <w:rFonts w:ascii="標楷體" w:eastAsia="標楷體" w:hAnsi="標楷體" w:cs="Times New Roman"/>
          <w:color w:val="000000"/>
          <w:sz w:val="28"/>
          <w:szCs w:val="28"/>
          <w:u w:val="single"/>
        </w:rPr>
        <w:t xml:space="preserve"> </w:t>
      </w:r>
      <w:r w:rsidRPr="00546525">
        <w:rPr>
          <w:rFonts w:ascii="標楷體" w:eastAsia="標楷體" w:hAnsi="標楷體" w:cs="Gungsuh"/>
          <w:color w:val="000000"/>
          <w:sz w:val="28"/>
          <w:szCs w:val="28"/>
        </w:rPr>
        <w:t>元之逾期違約金。</w:t>
      </w:r>
    </w:p>
    <w:p w:rsidR="00FE7C6D" w:rsidRPr="00546525" w:rsidRDefault="00FE7C6D" w:rsidP="009A2FEF">
      <w:pPr>
        <w:numPr>
          <w:ilvl w:val="0"/>
          <w:numId w:val="59"/>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該清單經審核通過後，如須變更內容，亦須再送甲方審核後始得變更。</w:t>
      </w:r>
    </w:p>
    <w:p w:rsidR="00FE7C6D" w:rsidRPr="00546525" w:rsidRDefault="00FE7C6D" w:rsidP="009A2FEF">
      <w:pPr>
        <w:numPr>
          <w:ilvl w:val="0"/>
          <w:numId w:val="1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前款租賃標的清單應包含下列內容：</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國有公用不動產管理機關（單位）及聯絡窗口。</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基地現況（不動產現況）。</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基地地址。</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基地設置容量。</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基地（不動產）之坐落地號。</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設置面積。</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設置建築物之建號。（設置之不動產為建築物屋頂者須附）。</w:t>
      </w:r>
    </w:p>
    <w:p w:rsidR="00FE7C6D" w:rsidRPr="00546525" w:rsidRDefault="00FE7C6D" w:rsidP="009A2FEF">
      <w:pPr>
        <w:numPr>
          <w:ilvl w:val="0"/>
          <w:numId w:val="60"/>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其他經甲方認為應載明之事項。</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3" w:name="_heading=h.4anzqyu" w:colFirst="0" w:colLast="0"/>
      <w:bookmarkEnd w:id="3"/>
      <w:r w:rsidRPr="00546525">
        <w:rPr>
          <w:rFonts w:ascii="標楷體" w:eastAsia="標楷體" w:hAnsi="標楷體" w:cs="Gungsuh"/>
          <w:b/>
          <w:sz w:val="28"/>
          <w:szCs w:val="28"/>
        </w:rPr>
        <w:t>系統設置規範與維護</w:t>
      </w:r>
    </w:p>
    <w:p w:rsidR="00FE7C6D" w:rsidRPr="00546525" w:rsidRDefault="00FE7C6D" w:rsidP="009A2FEF">
      <w:pPr>
        <w:numPr>
          <w:ilvl w:val="0"/>
          <w:numId w:val="19"/>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b/>
          <w:color w:val="000000"/>
          <w:sz w:val="28"/>
          <w:szCs w:val="28"/>
        </w:rPr>
        <w:t>乙方興建圖說需與甲方討論</w:t>
      </w:r>
      <w:r w:rsidRPr="00546525">
        <w:rPr>
          <w:rFonts w:ascii="標楷體" w:eastAsia="標楷體" w:hAnsi="標楷體" w:cs="Gungsuh"/>
          <w:color w:val="000000"/>
          <w:sz w:val="28"/>
          <w:szCs w:val="28"/>
        </w:rPr>
        <w:t>，且興建圖說、結構計算書、結構技師簽證表、有效期內之結構技師執業證明影本等資料，須由甲方審核通過</w:t>
      </w:r>
      <w:r w:rsidRPr="00546525">
        <w:rPr>
          <w:rFonts w:ascii="標楷體" w:eastAsia="標楷體" w:hAnsi="標楷體" w:cs="Gungsuh"/>
          <w:b/>
          <w:color w:val="000000"/>
          <w:sz w:val="28"/>
          <w:szCs w:val="28"/>
        </w:rPr>
        <w:t>（甲方需聘請「太陽能光電」及「運動設施規畫」相關領域專家至少各1位協助審查，審查費用由乙方負責）</w:t>
      </w:r>
      <w:r w:rsidRPr="00546525">
        <w:rPr>
          <w:rFonts w:ascii="標楷體" w:eastAsia="標楷體" w:hAnsi="標楷體" w:cs="Gungsuh"/>
          <w:color w:val="000000"/>
          <w:sz w:val="28"/>
          <w:szCs w:val="28"/>
        </w:rPr>
        <w:t>，且需依相關法令與行政規則辦理。若該案場需申請相關執照，其費用由乙方負擔，且須協助甲方取得使用執照。若乙方所提興建圖說，於契約生效日起算至</w:t>
      </w:r>
      <w:r w:rsidR="00067E60">
        <w:rPr>
          <w:rFonts w:ascii="標楷體" w:eastAsia="標楷體" w:hAnsi="標楷體" w:cs="Gungsuh" w:hint="eastAsia"/>
          <w:color w:val="000000"/>
          <w:sz w:val="28"/>
          <w:szCs w:val="28"/>
        </w:rPr>
        <w:t>30</w:t>
      </w:r>
      <w:r w:rsidRPr="00546525">
        <w:rPr>
          <w:rFonts w:ascii="標楷體" w:eastAsia="標楷體" w:hAnsi="標楷體" w:cs="Gungsuh"/>
          <w:color w:val="000000"/>
          <w:sz w:val="28"/>
          <w:szCs w:val="28"/>
        </w:rPr>
        <w:t>日曆天內無法獲甲方審核通過，可辦理解約事宜，雙方互不負賠償責任或任何義務。</w:t>
      </w:r>
    </w:p>
    <w:p w:rsidR="00FE7C6D" w:rsidRPr="00546525" w:rsidRDefault="00FE7C6D" w:rsidP="009A2FEF">
      <w:pPr>
        <w:numPr>
          <w:ilvl w:val="0"/>
          <w:numId w:val="19"/>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bookmarkStart w:id="4" w:name="_heading=h.2pta16n" w:colFirst="0" w:colLast="0"/>
      <w:bookmarkEnd w:id="4"/>
      <w:r w:rsidRPr="00546525">
        <w:rPr>
          <w:rFonts w:ascii="標楷體" w:eastAsia="標楷體" w:hAnsi="標楷體" w:cs="Gungsuh"/>
          <w:color w:val="000000"/>
          <w:sz w:val="28"/>
          <w:szCs w:val="28"/>
        </w:rPr>
        <w:t>若因乙方施作太陽光電發電設備相關工程，損壞原有建物、設施或球場地坪，乙方應於驗收前完成修復或更新。</w:t>
      </w:r>
      <w:r w:rsidRPr="00546525">
        <w:rPr>
          <w:rFonts w:ascii="標楷體" w:eastAsia="標楷體" w:hAnsi="標楷體" w:cs="Gungsuh"/>
          <w:b/>
          <w:color w:val="000000"/>
          <w:sz w:val="28"/>
          <w:szCs w:val="28"/>
        </w:rPr>
        <w:t>若原球場上有價設備需移除或改裝，費用由乙方自行負責。然移除之有價設備屬甲方列管之財產，甲方有權決定其去留，且乙方需協助甲方移至其指定位置</w:t>
      </w:r>
      <w:r w:rsidRPr="00546525">
        <w:rPr>
          <w:rFonts w:ascii="標楷體" w:eastAsia="標楷體" w:hAnsi="標楷體" w:cs="Gungsuh"/>
          <w:color w:val="000000"/>
          <w:sz w:val="28"/>
          <w:szCs w:val="28"/>
        </w:rPr>
        <w:t>。若乙方實際興建規劃涉及擴建、影響甲方校園樹木景觀或與出租機關原提報之校園樹木景觀異動計畫書有出入時，需取得甲方同意，由甲方報主管機關同意後須依循甲方所在縣市相關法令與行政程序辦理（異動執行須聘請具有樹木、園藝及相關專業證照之技師執行），其衍生之相關費用由乙方負擔。</w:t>
      </w:r>
    </w:p>
    <w:p w:rsidR="00FE7C6D" w:rsidRPr="00546525" w:rsidRDefault="00FE7C6D" w:rsidP="009A2FEF">
      <w:pPr>
        <w:numPr>
          <w:ilvl w:val="0"/>
          <w:numId w:val="19"/>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乙方所申請設置之太陽光電發電設備，其規劃設計、採購、施工安裝（含設施設備及器材、遷移樹木、併外內線與系統補強等費用）</w:t>
      </w:r>
      <w:r w:rsidRPr="00546525">
        <w:rPr>
          <w:rFonts w:ascii="標楷體" w:eastAsia="標楷體" w:hAnsi="標楷體" w:cs="Gungsuh"/>
          <w:color w:val="000000"/>
          <w:sz w:val="28"/>
          <w:szCs w:val="28"/>
        </w:rPr>
        <w:lastRenderedPageBreak/>
        <w:t xml:space="preserve">及職業安全衛生管理，與太陽光電發電設備之運轉、維護、安全管理、設置場址範圍內的防漏措施、稅捐、因天然災害、設置疏失、設備老舊致使設備損壞、修復或造成人員傷亡等一切事項，概由乙方負責，與甲方無涉。乙方於履約期間如因前揭事項致甲方遭第三人主張侵害權利時，乙方應協助甲方為必要之答辯及提供相關資料，並負擔甲方因此所生之訴訟費用、律師費用及其他相關費用。如致甲方受有損害者，並應對甲方負損害賠償責任。 </w:t>
      </w:r>
    </w:p>
    <w:p w:rsidR="00FE7C6D" w:rsidRPr="00546525" w:rsidRDefault="00FE7C6D" w:rsidP="009A2FEF">
      <w:pPr>
        <w:numPr>
          <w:ilvl w:val="0"/>
          <w:numId w:val="19"/>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b/>
          <w:color w:val="000000"/>
          <w:sz w:val="28"/>
          <w:szCs w:val="28"/>
        </w:rPr>
        <w:t>設置場址漏水處理</w:t>
      </w:r>
    </w:p>
    <w:p w:rsidR="00FE7C6D" w:rsidRPr="00546525" w:rsidRDefault="00FE7C6D" w:rsidP="009A2FEF">
      <w:pPr>
        <w:numPr>
          <w:ilvl w:val="0"/>
          <w:numId w:val="5"/>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設置太陽光電發電設備前，需評估設置場域範圍是否有造成原有建物或設施等損壞情事（含漏水情事），若有則乙方需進行防漏措施，太陽光電發電設備建置完成後，設置場址範圍內若有相關損壞情事發生（含漏水），除由乙方提出經公正第三方證明非屬其責任之文件外，概由乙方負責。</w:t>
      </w:r>
    </w:p>
    <w:p w:rsidR="00FE7C6D" w:rsidRPr="00546525" w:rsidRDefault="00FE7C6D" w:rsidP="009A2FEF">
      <w:pPr>
        <w:numPr>
          <w:ilvl w:val="0"/>
          <w:numId w:val="5"/>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於發現漏水狀況並完成通報乙方後，乙方需於30日曆天內完成修復工程。若乙方未能於30日曆天內完成漏水修復，甲方可自行完成漏水修復工程，所產生之相關金額得自履約保證金扣除，不足部分甲方得再向乙方求償，且甲方採取漏水修復工程與方式乙方不得有異議。</w:t>
      </w:r>
    </w:p>
    <w:p w:rsidR="00FE7C6D" w:rsidRPr="00546525" w:rsidRDefault="00FE7C6D" w:rsidP="009A2FEF">
      <w:pPr>
        <w:numPr>
          <w:ilvl w:val="0"/>
          <w:numId w:val="5"/>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公正第三方係指土木技師公會、結構技師公會或建築師公會等相關專門技術職業工會擔任。</w:t>
      </w:r>
    </w:p>
    <w:p w:rsidR="00FE7C6D" w:rsidRPr="00546525" w:rsidRDefault="00FE7C6D" w:rsidP="009A2FEF">
      <w:pPr>
        <w:numPr>
          <w:ilvl w:val="0"/>
          <w:numId w:val="19"/>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乙方設置之太陽光電模組產品全數符合經濟部標準檢驗局「臺灣高效能太陽光電模組技術規範」自願性產品驗證及通過「太陽光電模組自願性產品驗證工廠檢查特定規範」。</w:t>
      </w:r>
    </w:p>
    <w:p w:rsidR="00FE7C6D" w:rsidRPr="00546525" w:rsidRDefault="00FE7C6D" w:rsidP="009A2FEF">
      <w:pPr>
        <w:numPr>
          <w:ilvl w:val="0"/>
          <w:numId w:val="19"/>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本條</w:t>
      </w:r>
      <w:r w:rsidRPr="00546525">
        <w:rPr>
          <w:rFonts w:ascii="標楷體" w:eastAsia="標楷體" w:hAnsi="標楷體" w:cs="Gungsuh"/>
          <w:b/>
          <w:color w:val="000000"/>
          <w:sz w:val="28"/>
          <w:szCs w:val="28"/>
        </w:rPr>
        <w:t>第二項、第三項、第四項</w:t>
      </w:r>
      <w:r w:rsidRPr="00546525">
        <w:rPr>
          <w:rFonts w:ascii="標楷體" w:eastAsia="標楷體" w:hAnsi="標楷體" w:cs="Gungsuh"/>
          <w:color w:val="000000"/>
          <w:sz w:val="28"/>
          <w:szCs w:val="28"/>
        </w:rPr>
        <w:t>所提之損壞修復及各項改善措施，經甲乙雙方協調，訂定改善與修繕期限，需以書面資料佐證。若甲方催告乙方改善，逾期未改善時，甲方得就損害金額請求</w:t>
      </w:r>
      <w:r w:rsidRPr="00546525">
        <w:rPr>
          <w:rFonts w:ascii="標楷體" w:eastAsia="標楷體" w:hAnsi="標楷體" w:cs="Gungsuh"/>
          <w:b/>
          <w:color w:val="000000"/>
          <w:sz w:val="28"/>
          <w:szCs w:val="28"/>
        </w:rPr>
        <w:t>乙方</w:t>
      </w:r>
      <w:r w:rsidRPr="00546525">
        <w:rPr>
          <w:rFonts w:ascii="標楷體" w:eastAsia="標楷體" w:hAnsi="標楷體" w:cs="Gungsuh"/>
          <w:color w:val="000000"/>
          <w:sz w:val="28"/>
          <w:szCs w:val="28"/>
        </w:rPr>
        <w:t>賠償，其損害金額得自履約保證金扣除，不足部分再向乙方求償。</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5" w:name="_heading=h.14ykbeg" w:colFirst="0" w:colLast="0"/>
      <w:bookmarkEnd w:id="5"/>
      <w:r w:rsidRPr="00546525">
        <w:rPr>
          <w:rFonts w:ascii="標楷體" w:eastAsia="標楷體" w:hAnsi="標楷體" w:cs="Gungsuh"/>
          <w:b/>
          <w:sz w:val="28"/>
          <w:szCs w:val="28"/>
        </w:rPr>
        <w:t>太陽光電發電系統設備規格及要求</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b/>
          <w:color w:val="000000"/>
          <w:sz w:val="28"/>
          <w:szCs w:val="28"/>
        </w:rPr>
      </w:pPr>
      <w:bookmarkStart w:id="6" w:name="_heading=h.3oy7u29" w:colFirst="0" w:colLast="0"/>
      <w:bookmarkEnd w:id="6"/>
      <w:r w:rsidRPr="00546525">
        <w:rPr>
          <w:rFonts w:ascii="標楷體" w:eastAsia="標楷體" w:hAnsi="標楷體" w:cs="Gungsuh"/>
          <w:color w:val="000000"/>
          <w:sz w:val="28"/>
          <w:szCs w:val="28"/>
        </w:rPr>
        <w:t>太陽能光電運動場施作類型依照基地狀況分為以下類型</w:t>
      </w:r>
      <w:r w:rsidRPr="00546525">
        <w:rPr>
          <w:rFonts w:ascii="標楷體" w:eastAsia="標楷體" w:hAnsi="標楷體" w:cs="Gungsuh"/>
          <w:b/>
          <w:color w:val="000000"/>
          <w:sz w:val="28"/>
          <w:szCs w:val="28"/>
        </w:rPr>
        <w:t>（由機關於標租時勾選；未勾選者，為類型一）</w:t>
      </w:r>
    </w:p>
    <w:p w:rsidR="00FE7C6D" w:rsidRPr="00546525" w:rsidRDefault="00067E60" w:rsidP="00577C3A">
      <w:pPr>
        <w:spacing w:line="400" w:lineRule="exact"/>
        <w:ind w:left="720" w:firstLineChars="46" w:firstLine="129"/>
        <w:jc w:val="both"/>
        <w:rPr>
          <w:rFonts w:ascii="標楷體" w:eastAsia="標楷體" w:hAnsi="標楷體" w:cs="Times New Roman"/>
          <w:sz w:val="28"/>
          <w:szCs w:val="28"/>
        </w:rPr>
      </w:pPr>
      <w:bookmarkStart w:id="7" w:name="_heading=h.243i4a2" w:colFirst="0" w:colLast="0"/>
      <w:bookmarkEnd w:id="7"/>
      <w:r>
        <w:rPr>
          <w:rFonts w:ascii="標楷體" w:eastAsia="標楷體" w:hAnsi="標楷體" w:cs="標楷體" w:hint="eastAsia"/>
          <w:sz w:val="28"/>
          <w:szCs w:val="28"/>
        </w:rPr>
        <w:t>■</w:t>
      </w:r>
      <w:r w:rsidR="00FE7C6D" w:rsidRPr="00546525">
        <w:rPr>
          <w:rFonts w:ascii="標楷體" w:eastAsia="標楷體" w:hAnsi="標楷體" w:cs="Gungsuh"/>
          <w:sz w:val="28"/>
          <w:szCs w:val="28"/>
        </w:rPr>
        <w:t xml:space="preserve"> 類型一：戶外球場增建太陽能光電運動場</w:t>
      </w:r>
    </w:p>
    <w:p w:rsidR="00FE7C6D" w:rsidRPr="00546525" w:rsidRDefault="00FE7C6D" w:rsidP="009A2FEF">
      <w:pPr>
        <w:numPr>
          <w:ilvl w:val="0"/>
          <w:numId w:val="2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乙方投資興建太陽能光電運動場主結構（包含運動地坪</w:t>
      </w:r>
      <w:r w:rsidR="00067E60">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整新</w:t>
      </w:r>
      <w:r w:rsidR="00067E60" w:rsidRPr="00067E60">
        <w:rPr>
          <w:rFonts w:ascii="標楷體" w:eastAsia="標楷體" w:hAnsi="標楷體" w:cs="Gungsuh" w:hint="eastAsia"/>
          <w:color w:val="000000"/>
          <w:sz w:val="28"/>
          <w:szCs w:val="28"/>
        </w:rPr>
        <w:t>、畫線</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復原）。</w:t>
      </w:r>
    </w:p>
    <w:p w:rsidR="00FE7C6D" w:rsidRPr="00546525" w:rsidRDefault="00FE7C6D" w:rsidP="009A2FEF">
      <w:pPr>
        <w:numPr>
          <w:ilvl w:val="0"/>
          <w:numId w:val="2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光電運動場主結構四周無牆面。</w:t>
      </w:r>
    </w:p>
    <w:p w:rsidR="00FE7C6D" w:rsidRPr="00546525" w:rsidRDefault="00FE7C6D" w:rsidP="009A2FEF">
      <w:pPr>
        <w:numPr>
          <w:ilvl w:val="0"/>
          <w:numId w:val="2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8" w:name="_heading=h.j8sehv" w:colFirst="0" w:colLast="0"/>
      <w:bookmarkEnd w:id="8"/>
      <w:r w:rsidRPr="00546525">
        <w:rPr>
          <w:rFonts w:ascii="標楷體" w:eastAsia="標楷體" w:hAnsi="標楷體" w:cs="Gungsuh"/>
          <w:color w:val="000000"/>
          <w:sz w:val="28"/>
          <w:szCs w:val="28"/>
        </w:rPr>
        <w:lastRenderedPageBreak/>
        <w:t>運動場由安全線（球場為球場邊線、非球場為區域最邊緣線），由地面起算至梁底所有淨高皆達7公尺（含）以上。</w:t>
      </w:r>
    </w:p>
    <w:p w:rsidR="00FE7C6D" w:rsidRPr="00577C3A" w:rsidRDefault="00FE7C6D" w:rsidP="009A2FEF">
      <w:pPr>
        <w:numPr>
          <w:ilvl w:val="0"/>
          <w:numId w:val="2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頂蓋具太陽光電發電設備（含</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直接鋪設太陽光電發電設備</w:t>
      </w:r>
      <w:r w:rsidR="00577C3A">
        <w:rPr>
          <w:rFonts w:ascii="標楷體" w:eastAsia="標楷體" w:hAnsi="標楷體" w:cs="Gungsuh" w:hint="eastAsia"/>
          <w:color w:val="000000"/>
          <w:sz w:val="28"/>
          <w:szCs w:val="28"/>
        </w:rPr>
        <w:t xml:space="preserve"> </w:t>
      </w:r>
      <w:r w:rsidRPr="00546525">
        <w:rPr>
          <w:rFonts w:ascii="標楷體" w:eastAsia="標楷體" w:hAnsi="標楷體" w:cs="Gungsuh"/>
          <w:color w:val="000000"/>
          <w:sz w:val="28"/>
          <w:szCs w:val="28"/>
        </w:rPr>
        <w:t xml:space="preserve">或 </w:t>
      </w:r>
      <w:r w:rsidR="00067E60">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先舖設浪板後加裝太陽光電發電設備），並符合現行再生能源相關法規或建築法規定。</w:t>
      </w:r>
    </w:p>
    <w:p w:rsidR="00577C3A" w:rsidRDefault="00577C3A" w:rsidP="009A2FEF">
      <w:pPr>
        <w:numPr>
          <w:ilvl w:val="0"/>
          <w:numId w:val="21"/>
        </w:numPr>
        <w:pBdr>
          <w:top w:val="nil"/>
          <w:left w:val="nil"/>
          <w:bottom w:val="nil"/>
          <w:right w:val="nil"/>
          <w:between w:val="nil"/>
        </w:pBdr>
        <w:spacing w:line="400" w:lineRule="exact"/>
        <w:ind w:left="1294" w:hanging="454"/>
        <w:jc w:val="both"/>
        <w:rPr>
          <w:rFonts w:ascii="標楷體" w:eastAsia="標楷體" w:hAnsi="標楷體"/>
          <w:sz w:val="28"/>
          <w:szCs w:val="28"/>
        </w:rPr>
      </w:pPr>
      <w:r>
        <w:rPr>
          <w:rFonts w:ascii="標楷體" w:eastAsia="標楷體" w:hAnsi="標楷體" w:hint="eastAsia"/>
          <w:color w:val="FF0000"/>
          <w:sz w:val="28"/>
          <w:szCs w:val="28"/>
        </w:rPr>
        <w:t>每</w:t>
      </w:r>
      <w:r w:rsidRPr="00416E6B">
        <w:rPr>
          <w:rFonts w:ascii="標楷體" w:eastAsia="標楷體" w:hAnsi="標楷體" w:hint="eastAsia"/>
          <w:color w:val="FF0000"/>
          <w:sz w:val="28"/>
          <w:szCs w:val="28"/>
        </w:rPr>
        <w:t>座球場之頂蓋中央留一排或兩排透光採光罩，以利光線透入</w:t>
      </w:r>
      <w:r w:rsidRPr="00767CB5">
        <w:rPr>
          <w:rFonts w:ascii="標楷體" w:eastAsia="標楷體" w:hAnsi="標楷體" w:hint="eastAsia"/>
          <w:color w:val="FF0000"/>
          <w:sz w:val="28"/>
          <w:szCs w:val="28"/>
        </w:rPr>
        <w:t>。</w:t>
      </w:r>
    </w:p>
    <w:p w:rsidR="00577C3A" w:rsidRPr="00546525" w:rsidRDefault="00577C3A" w:rsidP="009A2FEF">
      <w:pPr>
        <w:numPr>
          <w:ilvl w:val="0"/>
          <w:numId w:val="2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CF36AD">
        <w:rPr>
          <w:rFonts w:ascii="標楷體" w:eastAsia="標楷體" w:hAnsi="標楷體" w:hint="eastAsia"/>
          <w:color w:val="FF0000"/>
          <w:sz w:val="28"/>
          <w:szCs w:val="28"/>
        </w:rPr>
        <w:t>頂蓋</w:t>
      </w:r>
      <w:r>
        <w:rPr>
          <w:rFonts w:ascii="標楷體" w:eastAsia="標楷體" w:hAnsi="標楷體" w:hint="eastAsia"/>
          <w:color w:val="FF0000"/>
          <w:sz w:val="28"/>
          <w:szCs w:val="28"/>
        </w:rPr>
        <w:t>滴水線</w:t>
      </w:r>
      <w:r w:rsidRPr="00CF36AD">
        <w:rPr>
          <w:rFonts w:ascii="標楷體" w:eastAsia="標楷體" w:hAnsi="標楷體" w:hint="eastAsia"/>
          <w:color w:val="FF0000"/>
          <w:sz w:val="28"/>
          <w:szCs w:val="28"/>
        </w:rPr>
        <w:t>加設不鏽鋼天溝，並以水管將雨水導流至兩端排水溝。</w:t>
      </w:r>
    </w:p>
    <w:p w:rsidR="00FE7C6D" w:rsidRPr="00546525" w:rsidRDefault="00FE7C6D" w:rsidP="00546525">
      <w:pPr>
        <w:spacing w:line="400" w:lineRule="exact"/>
        <w:ind w:left="720"/>
        <w:jc w:val="both"/>
        <w:rPr>
          <w:rFonts w:ascii="標楷體" w:eastAsia="標楷體" w:hAnsi="標楷體" w:cs="Times New Roman"/>
          <w:sz w:val="28"/>
          <w:szCs w:val="28"/>
        </w:rPr>
      </w:pPr>
      <w:r w:rsidRPr="00546525">
        <w:rPr>
          <w:rFonts w:ascii="標楷體" w:eastAsia="標楷體" w:hAnsi="標楷體" w:cs="標楷體"/>
          <w:sz w:val="28"/>
          <w:szCs w:val="28"/>
        </w:rPr>
        <w:t>□</w:t>
      </w:r>
      <w:r w:rsidRPr="00546525">
        <w:rPr>
          <w:rFonts w:ascii="標楷體" w:eastAsia="標楷體" w:hAnsi="標楷體" w:cs="Gungsuh"/>
          <w:sz w:val="28"/>
          <w:szCs w:val="28"/>
        </w:rPr>
        <w:t xml:space="preserve"> 類型二：空地及其他戶外運動空間設置太陽能光電運動場</w:t>
      </w:r>
    </w:p>
    <w:p w:rsidR="00FE7C6D" w:rsidRPr="00546525" w:rsidRDefault="00FE7C6D" w:rsidP="009A2FEF">
      <w:pPr>
        <w:numPr>
          <w:ilvl w:val="0"/>
          <w:numId w:val="2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9" w:name="_heading=h.338fx5o" w:colFirst="0" w:colLast="0"/>
      <w:bookmarkEnd w:id="9"/>
      <w:r w:rsidRPr="00546525">
        <w:rPr>
          <w:rFonts w:ascii="標楷體" w:eastAsia="標楷體" w:hAnsi="標楷體" w:cs="Gungsuh"/>
          <w:color w:val="000000"/>
          <w:sz w:val="28"/>
          <w:szCs w:val="28"/>
        </w:rPr>
        <w:t>運動地坪新建（含運動地坪基礎工程）、畫線</w:t>
      </w:r>
    </w:p>
    <w:p w:rsidR="00FE7C6D" w:rsidRPr="00546525" w:rsidRDefault="00FE7C6D" w:rsidP="009A2FEF">
      <w:pPr>
        <w:numPr>
          <w:ilvl w:val="0"/>
          <w:numId w:val="2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乙方投資興建太陽能光電運動場主結構</w:t>
      </w:r>
    </w:p>
    <w:p w:rsidR="00FE7C6D" w:rsidRPr="00546525" w:rsidRDefault="00FE7C6D" w:rsidP="009A2FEF">
      <w:pPr>
        <w:numPr>
          <w:ilvl w:val="0"/>
          <w:numId w:val="2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光電運動場主結構四周無牆面。</w:t>
      </w:r>
    </w:p>
    <w:p w:rsidR="00FE7C6D" w:rsidRPr="00546525" w:rsidRDefault="00FE7C6D" w:rsidP="009A2FEF">
      <w:pPr>
        <w:numPr>
          <w:ilvl w:val="0"/>
          <w:numId w:val="2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運動場由安全線（球場為球場邊線、非球場為區域最邊緣線），由地面起算至梁底所有淨高皆達7公尺（含）以上</w:t>
      </w:r>
      <w:r w:rsidR="00AD18BA">
        <w:rPr>
          <w:rFonts w:ascii="標楷體" w:eastAsia="標楷體" w:hAnsi="標楷體" w:cs="Gungsuh" w:hint="eastAsia"/>
          <w:color w:val="000000"/>
          <w:sz w:val="28"/>
          <w:szCs w:val="28"/>
        </w:rPr>
        <w:t>。</w:t>
      </w:r>
    </w:p>
    <w:p w:rsidR="00FE7C6D" w:rsidRPr="00546525" w:rsidRDefault="00FE7C6D" w:rsidP="009A2FEF">
      <w:pPr>
        <w:numPr>
          <w:ilvl w:val="0"/>
          <w:numId w:val="2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0" w:name="_heading=h.1idq7dh" w:colFirst="0" w:colLast="0"/>
      <w:bookmarkEnd w:id="10"/>
      <w:r w:rsidRPr="00546525">
        <w:rPr>
          <w:rFonts w:ascii="標楷體" w:eastAsia="標楷體" w:hAnsi="標楷體" w:cs="Gungsuh"/>
          <w:color w:val="000000"/>
          <w:sz w:val="28"/>
          <w:szCs w:val="28"/>
        </w:rPr>
        <w:t>頂蓋具太陽光電發電設備（含</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直接鋪設太陽光電發電設備或</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先舖設浪板後加裝太陽光電發電設備），並符合現行再生能源相關法規或建築法規定。</w:t>
      </w:r>
    </w:p>
    <w:p w:rsidR="00FE7C6D" w:rsidRPr="00546525" w:rsidRDefault="00FE7C6D" w:rsidP="009A2FEF">
      <w:pPr>
        <w:numPr>
          <w:ilvl w:val="0"/>
          <w:numId w:val="2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運動地坪鋪設、畫線、球柱及保護墊等。</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興建</w:t>
      </w:r>
      <w:r w:rsidRPr="00546525">
        <w:rPr>
          <w:rFonts w:ascii="標楷體" w:eastAsia="標楷體" w:hAnsi="標楷體" w:cs="Gungsuh"/>
          <w:b/>
          <w:color w:val="000000"/>
          <w:sz w:val="28"/>
          <w:szCs w:val="28"/>
        </w:rPr>
        <w:t>太陽光電發電設備</w:t>
      </w:r>
      <w:r w:rsidRPr="00546525">
        <w:rPr>
          <w:rFonts w:ascii="標楷體" w:eastAsia="標楷體" w:hAnsi="標楷體" w:cs="Gungsuh"/>
          <w:color w:val="000000"/>
          <w:sz w:val="28"/>
          <w:szCs w:val="28"/>
        </w:rPr>
        <w:t>之施作規範及太陽光電發電系統規格及要求等，請依作業規範辦理，並依再生能源相關條例、建築法規、學校所在縣市建築自治條例規範，請領相關執照或</w:t>
      </w:r>
      <w:r w:rsidRPr="00546525">
        <w:rPr>
          <w:rFonts w:ascii="標楷體" w:eastAsia="標楷體" w:hAnsi="標楷體" w:cs="Gungsuh"/>
          <w:b/>
          <w:color w:val="000000"/>
          <w:sz w:val="28"/>
          <w:szCs w:val="28"/>
        </w:rPr>
        <w:t>同意許可</w:t>
      </w:r>
      <w:r w:rsidRPr="00546525">
        <w:rPr>
          <w:rFonts w:ascii="標楷體" w:eastAsia="標楷體" w:hAnsi="標楷體" w:cs="Gungsuh"/>
          <w:color w:val="000000"/>
          <w:sz w:val="28"/>
          <w:szCs w:val="28"/>
        </w:rPr>
        <w:t>及檢附相關報告資料。</w:t>
      </w:r>
    </w:p>
    <w:p w:rsidR="00577C3A" w:rsidRPr="00577C3A"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太陽能光電運動場-設計原則</w:t>
      </w:r>
    </w:p>
    <w:p w:rsidR="00FE7C6D" w:rsidRPr="00546525" w:rsidRDefault="00FE7C6D" w:rsidP="0089599C">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1" w:name="_heading=h.42ddq1a" w:colFirst="0" w:colLast="0"/>
      <w:bookmarkEnd w:id="11"/>
      <w:r w:rsidRPr="00546525">
        <w:rPr>
          <w:rFonts w:ascii="標楷體" w:eastAsia="標楷體" w:hAnsi="標楷體" w:cs="Gungsuh"/>
          <w:color w:val="000000"/>
          <w:sz w:val="28"/>
          <w:szCs w:val="28"/>
        </w:rPr>
        <w:t>簡易參考圖（圖示僅供參考，請依個案實際狀況進行調整）</w:t>
      </w:r>
    </w:p>
    <w:p w:rsidR="00FE7C6D" w:rsidRPr="00546525" w:rsidRDefault="00FE7C6D"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2" w:name="_heading=h.2hio093" w:colFirst="0" w:colLast="0"/>
      <w:bookmarkEnd w:id="12"/>
      <w:r w:rsidRPr="00546525">
        <w:rPr>
          <w:rFonts w:ascii="標楷體" w:eastAsia="標楷體" w:hAnsi="標楷體" w:cs="Gungsuh"/>
          <w:color w:val="000000"/>
          <w:sz w:val="28"/>
          <w:szCs w:val="28"/>
        </w:rPr>
        <w:t>設置太陽能光電運動場，其安全線（球場為球場邊線、非球場為區域最邊緣線），由地面起算至梁底所有淨高皆達7公尺（含）以上。且太陽能光電發電系統需完整覆蓋整個施作標的球場。</w:t>
      </w:r>
    </w:p>
    <w:p w:rsidR="00FE7C6D" w:rsidRPr="00546525" w:rsidRDefault="00FE7C6D"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為考量屋頂洩水及太陽能光電板日照角度，建議屋頂設置斜率6~8度範圍內為佳。</w:t>
      </w:r>
    </w:p>
    <w:p w:rsidR="00FE7C6D" w:rsidRPr="00546525" w:rsidRDefault="00FE7C6D"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3" w:name="_heading=h.wnyagw" w:colFirst="0" w:colLast="0"/>
      <w:bookmarkEnd w:id="13"/>
      <w:r w:rsidRPr="00546525">
        <w:rPr>
          <w:rFonts w:ascii="標楷體" w:eastAsia="標楷體" w:hAnsi="標楷體" w:cs="Gungsuh"/>
          <w:color w:val="000000"/>
          <w:sz w:val="28"/>
          <w:szCs w:val="28"/>
        </w:rPr>
        <w:t>若空間及成本許可、結構安全許可，上層主結構屋簷應盡量向外伸展，用以遮斜陽。惟太陽能模組之鋪設及鎖固應確實注意耐風能力及施工、運維人員之作業安全。相關規範請見附件二、施工及維護期間注意及配合事項。</w:t>
      </w:r>
    </w:p>
    <w:p w:rsidR="00FE7C6D" w:rsidRPr="00282E6C" w:rsidRDefault="00FE7C6D"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4" w:name="_heading=h.3gnlt4p" w:colFirst="0" w:colLast="0"/>
      <w:bookmarkEnd w:id="14"/>
      <w:r w:rsidRPr="00546525">
        <w:rPr>
          <w:rFonts w:ascii="標楷體" w:eastAsia="標楷體" w:hAnsi="標楷體" w:cs="Gungsuh"/>
          <w:color w:val="000000"/>
          <w:sz w:val="28"/>
          <w:szCs w:val="28"/>
        </w:rPr>
        <w:t>照明設備：屬</w:t>
      </w:r>
      <w:r w:rsidR="006B6102">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必須施作；</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加值服務計畫項目，由廠商（即乙方）於投標之設置計畫書及評審時提出，簽約後經甲方同意並作</w:t>
      </w:r>
      <w:r w:rsidRPr="00546525">
        <w:rPr>
          <w:rFonts w:ascii="標楷體" w:eastAsia="標楷體" w:hAnsi="標楷體" w:cs="Gungsuh"/>
          <w:color w:val="000000"/>
          <w:sz w:val="28"/>
          <w:szCs w:val="28"/>
        </w:rPr>
        <w:lastRenderedPageBreak/>
        <w:t>成書面紀錄並納入契約中；</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無須施作。照明設備完成後，需落實後續維護。照明設備規劃請詳見本條第八項照明設備及相關附屬用電設備原則。</w:t>
      </w:r>
    </w:p>
    <w:p w:rsidR="00282E6C" w:rsidRPr="00546525" w:rsidRDefault="00282E6C"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Pr>
          <w:rFonts w:ascii="標楷體" w:eastAsia="標楷體" w:hAnsi="標楷體" w:hint="eastAsia"/>
          <w:color w:val="FF0000"/>
          <w:sz w:val="28"/>
          <w:szCs w:val="28"/>
        </w:rPr>
        <w:t>球場現有燈桿移除。</w:t>
      </w:r>
    </w:p>
    <w:p w:rsidR="00FE7C6D" w:rsidRPr="006B6102" w:rsidRDefault="00282E6C"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5" w:name="_heading=h.1vsw3ci" w:colFirst="0" w:colLast="0"/>
      <w:bookmarkEnd w:id="15"/>
      <w:r w:rsidRPr="00282E6C">
        <w:rPr>
          <w:rFonts w:ascii="標楷體" w:eastAsia="標楷體" w:hAnsi="標楷體" w:cs="Gungsuh" w:hint="eastAsia"/>
          <w:color w:val="000000"/>
          <w:sz w:val="28"/>
          <w:szCs w:val="28"/>
        </w:rPr>
        <w:t>其他有助運動發展之設施設備：</w:t>
      </w:r>
      <w:r>
        <w:rPr>
          <w:rFonts w:ascii="標楷體" w:eastAsia="標楷體" w:hAnsi="標楷體" w:cs="Gungsuh" w:hint="eastAsia"/>
          <w:color w:val="000000"/>
          <w:sz w:val="28"/>
          <w:szCs w:val="28"/>
        </w:rPr>
        <w:t>太陽能光電運動場周邊設施，如：</w:t>
      </w:r>
      <w:r w:rsidRPr="00282E6C">
        <w:rPr>
          <w:rFonts w:ascii="標楷體" w:eastAsia="標楷體" w:hAnsi="標楷體" w:cs="Gungsuh" w:hint="eastAsia"/>
          <w:color w:val="000000"/>
          <w:sz w:val="28"/>
          <w:szCs w:val="28"/>
        </w:rPr>
        <w:t>球場設施改善，增加設施、防鳥網、保護墊彩繪等，或其他有助本校發展之設施設備等，輔以節能減碳、推廣再生能源、設置智慧設施、太陽能光電美學設置等內容相關之提案。由乙方於投標之設置計畫書及評選時提出，經甲方同意並作成書面紀錄並納入契約中。</w:t>
      </w:r>
    </w:p>
    <w:p w:rsidR="006B6102" w:rsidRPr="00546525" w:rsidRDefault="006B6102" w:rsidP="006B6102">
      <w:pPr>
        <w:pBdr>
          <w:top w:val="nil"/>
          <w:left w:val="nil"/>
          <w:bottom w:val="nil"/>
          <w:right w:val="nil"/>
          <w:between w:val="nil"/>
        </w:pBdr>
        <w:spacing w:line="400" w:lineRule="exact"/>
        <w:ind w:left="840"/>
        <w:jc w:val="both"/>
        <w:rPr>
          <w:rFonts w:ascii="標楷體" w:eastAsia="標楷體" w:hAnsi="標楷體" w:cs="Times New Roman"/>
          <w:color w:val="000000"/>
          <w:sz w:val="28"/>
          <w:szCs w:val="28"/>
        </w:rPr>
      </w:pPr>
      <w:r>
        <w:rPr>
          <w:rFonts w:ascii="標楷體" w:eastAsia="標楷體" w:hAnsi="標楷體" w:cs="Times New Roman"/>
          <w:noProof/>
          <w:color w:val="000000"/>
          <w:sz w:val="28"/>
          <w:szCs w:val="28"/>
        </w:rPr>
        <w:drawing>
          <wp:anchor distT="0" distB="0" distL="114300" distR="114300" simplePos="0" relativeHeight="251667456" behindDoc="0" locked="0" layoutInCell="1" allowOverlap="1" wp14:anchorId="08D3E7A9" wp14:editId="446AFEE8">
            <wp:simplePos x="0" y="0"/>
            <wp:positionH relativeFrom="column">
              <wp:posOffset>3075305</wp:posOffset>
            </wp:positionH>
            <wp:positionV relativeFrom="paragraph">
              <wp:posOffset>274320</wp:posOffset>
            </wp:positionV>
            <wp:extent cx="339725" cy="436245"/>
            <wp:effectExtent l="0" t="86360" r="0" b="31115"/>
            <wp:wrapSquare wrapText="bothSides"/>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2793110">
                      <a:off x="0" y="0"/>
                      <a:ext cx="339725" cy="436245"/>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cs="Times New Roman"/>
          <w:noProof/>
          <w:color w:val="000000"/>
          <w:sz w:val="28"/>
          <w:szCs w:val="28"/>
        </w:rPr>
        <w:drawing>
          <wp:anchor distT="0" distB="0" distL="114300" distR="114300" simplePos="0" relativeHeight="251666432" behindDoc="0" locked="0" layoutInCell="1" allowOverlap="1" wp14:anchorId="2916B755" wp14:editId="67841251">
            <wp:simplePos x="0" y="0"/>
            <wp:positionH relativeFrom="column">
              <wp:posOffset>1187450</wp:posOffset>
            </wp:positionH>
            <wp:positionV relativeFrom="paragraph">
              <wp:posOffset>526415</wp:posOffset>
            </wp:positionV>
            <wp:extent cx="274320" cy="408305"/>
            <wp:effectExtent l="57150" t="0" r="11430" b="0"/>
            <wp:wrapSquare wrapText="bothSides"/>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0787510">
                      <a:off x="0" y="0"/>
                      <a:ext cx="274320" cy="408305"/>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cs="Times New Roman"/>
          <w:noProof/>
          <w:color w:val="000000"/>
          <w:sz w:val="28"/>
          <w:szCs w:val="28"/>
        </w:rPr>
        <w:drawing>
          <wp:anchor distT="0" distB="0" distL="114300" distR="114300" simplePos="0" relativeHeight="251665408" behindDoc="0" locked="0" layoutInCell="1" allowOverlap="1" wp14:anchorId="50BF907B" wp14:editId="60169D77">
            <wp:simplePos x="0" y="0"/>
            <wp:positionH relativeFrom="column">
              <wp:posOffset>4639310</wp:posOffset>
            </wp:positionH>
            <wp:positionV relativeFrom="paragraph">
              <wp:posOffset>614680</wp:posOffset>
            </wp:positionV>
            <wp:extent cx="419100" cy="388620"/>
            <wp:effectExtent l="0" t="0" r="0" b="0"/>
            <wp:wrapSquare wrapText="bothSides"/>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100" cy="388620"/>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cs="Times New Roman"/>
          <w:noProof/>
          <w:color w:val="000000"/>
          <w:sz w:val="28"/>
          <w:szCs w:val="28"/>
        </w:rPr>
        <w:drawing>
          <wp:anchor distT="0" distB="0" distL="114300" distR="114300" simplePos="0" relativeHeight="251664384" behindDoc="0" locked="0" layoutInCell="1" allowOverlap="1" wp14:anchorId="5EA3D5D1" wp14:editId="4E4E88DE">
            <wp:simplePos x="0" y="0"/>
            <wp:positionH relativeFrom="column">
              <wp:posOffset>1256030</wp:posOffset>
            </wp:positionH>
            <wp:positionV relativeFrom="paragraph">
              <wp:posOffset>629920</wp:posOffset>
            </wp:positionV>
            <wp:extent cx="419100" cy="388620"/>
            <wp:effectExtent l="0" t="0" r="0" b="0"/>
            <wp:wrapSquare wrapText="bothSides"/>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100" cy="388620"/>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cs="Times New Roman"/>
          <w:noProof/>
          <w:color w:val="000000"/>
          <w:sz w:val="28"/>
          <w:szCs w:val="28"/>
        </w:rPr>
        <w:drawing>
          <wp:anchor distT="0" distB="0" distL="114300" distR="114300" simplePos="0" relativeHeight="251663360" behindDoc="0" locked="0" layoutInCell="1" allowOverlap="1" wp14:anchorId="35E5939A" wp14:editId="435C4473">
            <wp:simplePos x="0" y="0"/>
            <wp:positionH relativeFrom="column">
              <wp:posOffset>387350</wp:posOffset>
            </wp:positionH>
            <wp:positionV relativeFrom="paragraph">
              <wp:posOffset>355600</wp:posOffset>
            </wp:positionV>
            <wp:extent cx="975360" cy="327660"/>
            <wp:effectExtent l="0" t="0" r="0" b="0"/>
            <wp:wrapSquare wrapText="bothSides"/>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5360" cy="327660"/>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cs="Times New Roman"/>
          <w:noProof/>
          <w:color w:val="000000"/>
          <w:sz w:val="28"/>
          <w:szCs w:val="28"/>
        </w:rPr>
        <w:drawing>
          <wp:anchor distT="0" distB="0" distL="114300" distR="114300" simplePos="0" relativeHeight="251662336" behindDoc="0" locked="0" layoutInCell="1" allowOverlap="1" wp14:anchorId="45BAD0E2" wp14:editId="2AEC5787">
            <wp:simplePos x="0" y="0"/>
            <wp:positionH relativeFrom="column">
              <wp:posOffset>2749550</wp:posOffset>
            </wp:positionH>
            <wp:positionV relativeFrom="paragraph">
              <wp:posOffset>50800</wp:posOffset>
            </wp:positionV>
            <wp:extent cx="975360" cy="327660"/>
            <wp:effectExtent l="0" t="0" r="0" b="0"/>
            <wp:wrapSquare wrapText="bothSides"/>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75360" cy="327660"/>
                    </a:xfrm>
                    <a:prstGeom prst="rect">
                      <a:avLst/>
                    </a:prstGeom>
                    <a:noFill/>
                  </pic:spPr>
                </pic:pic>
              </a:graphicData>
            </a:graphic>
            <wp14:sizeRelH relativeFrom="page">
              <wp14:pctWidth>0</wp14:pctWidth>
            </wp14:sizeRelH>
            <wp14:sizeRelV relativeFrom="page">
              <wp14:pctHeight>0</wp14:pctHeight>
            </wp14:sizeRelV>
          </wp:anchor>
        </w:drawing>
      </w:r>
    </w:p>
    <w:p w:rsidR="00FE7C6D" w:rsidRPr="00546525" w:rsidRDefault="006B6102"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6" w:name="_heading=h.4fsjm0b" w:colFirst="0" w:colLast="0"/>
      <w:bookmarkEnd w:id="16"/>
      <w:r w:rsidRPr="00546525">
        <w:rPr>
          <w:rFonts w:ascii="標楷體" w:eastAsia="標楷體" w:hAnsi="標楷體"/>
          <w:noProof/>
          <w:sz w:val="28"/>
          <w:szCs w:val="28"/>
        </w:rPr>
        <w:drawing>
          <wp:anchor distT="0" distB="0" distL="114300" distR="114300" simplePos="0" relativeHeight="251659264" behindDoc="0" locked="0" layoutInCell="1" hidden="0" allowOverlap="1" wp14:anchorId="4C60ACC1" wp14:editId="33D05882">
            <wp:simplePos x="0" y="0"/>
            <wp:positionH relativeFrom="column">
              <wp:posOffset>101600</wp:posOffset>
            </wp:positionH>
            <wp:positionV relativeFrom="paragraph">
              <wp:posOffset>252730</wp:posOffset>
            </wp:positionV>
            <wp:extent cx="5946140" cy="4288155"/>
            <wp:effectExtent l="0" t="0" r="0" b="0"/>
            <wp:wrapSquare wrapText="bothSides" distT="0" distB="0" distL="114300" distR="114300"/>
            <wp:docPr id="214030284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2"/>
                    <a:srcRect/>
                    <a:stretch>
                      <a:fillRect/>
                    </a:stretch>
                  </pic:blipFill>
                  <pic:spPr>
                    <a:xfrm>
                      <a:off x="0" y="0"/>
                      <a:ext cx="5946140" cy="4288155"/>
                    </a:xfrm>
                    <a:prstGeom prst="rect">
                      <a:avLst/>
                    </a:prstGeom>
                    <a:ln/>
                  </pic:spPr>
                </pic:pic>
              </a:graphicData>
            </a:graphic>
          </wp:anchor>
        </w:drawing>
      </w:r>
      <w:r w:rsidR="00FE7C6D" w:rsidRPr="00546525">
        <w:rPr>
          <w:rFonts w:ascii="標楷體" w:eastAsia="標楷體" w:hAnsi="標楷體" w:cs="Gungsuh"/>
          <w:color w:val="000000"/>
          <w:sz w:val="28"/>
          <w:szCs w:val="28"/>
        </w:rPr>
        <w:t>運動場整體地坪：</w:t>
      </w:r>
      <w:r w:rsidR="00FE7C6D" w:rsidRPr="00546525">
        <w:rPr>
          <w:rFonts w:ascii="標楷體" w:eastAsia="標楷體" w:hAnsi="標楷體" w:cs="Gungsuh"/>
          <w:b/>
          <w:color w:val="000000"/>
          <w:sz w:val="28"/>
          <w:szCs w:val="28"/>
        </w:rPr>
        <w:t>（由機關勾選）</w:t>
      </w:r>
    </w:p>
    <w:p w:rsidR="00FE7C6D" w:rsidRPr="00546525" w:rsidRDefault="00FE7C6D" w:rsidP="009A2FEF">
      <w:pPr>
        <w:numPr>
          <w:ilvl w:val="0"/>
          <w:numId w:val="23"/>
        </w:numPr>
        <w:pBdr>
          <w:top w:val="nil"/>
          <w:left w:val="nil"/>
          <w:bottom w:val="nil"/>
          <w:right w:val="nil"/>
          <w:between w:val="nil"/>
        </w:pBdr>
        <w:spacing w:line="400" w:lineRule="exact"/>
        <w:ind w:left="1588" w:hanging="454"/>
        <w:jc w:val="both"/>
        <w:rPr>
          <w:rFonts w:ascii="標楷體" w:eastAsia="標楷體" w:hAnsi="標楷體" w:cs="Times New Roman"/>
          <w:color w:val="000000"/>
          <w:sz w:val="28"/>
          <w:szCs w:val="28"/>
        </w:rPr>
      </w:pPr>
      <w:bookmarkStart w:id="17" w:name="_heading=h.2uxtw84" w:colFirst="0" w:colLast="0"/>
      <w:bookmarkEnd w:id="17"/>
      <w:r w:rsidRPr="00546525">
        <w:rPr>
          <w:rFonts w:ascii="標楷體" w:eastAsia="標楷體" w:hAnsi="標楷體" w:cs="Gungsuh"/>
          <w:color w:val="000000"/>
          <w:sz w:val="28"/>
          <w:szCs w:val="28"/>
        </w:rPr>
        <w:t>乙方須將運動場整體地坪</w:t>
      </w:r>
      <w:r w:rsidR="006B6102">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整新</w:t>
      </w:r>
      <w:r w:rsidR="00282E6C">
        <w:rPr>
          <w:rFonts w:ascii="標楷體" w:eastAsia="標楷體" w:hAnsi="標楷體" w:cs="Gungsuh" w:hint="eastAsia"/>
          <w:color w:val="000000"/>
          <w:sz w:val="28"/>
          <w:szCs w:val="28"/>
        </w:rPr>
        <w:t>、畫線</w:t>
      </w:r>
      <w:r w:rsidRPr="00546525">
        <w:rPr>
          <w:rFonts w:ascii="標楷體" w:eastAsia="標楷體" w:hAnsi="標楷體" w:cs="Gungsuh"/>
          <w:color w:val="000000"/>
          <w:sz w:val="28"/>
          <w:szCs w:val="28"/>
        </w:rPr>
        <w:t>；</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復原。</w:t>
      </w:r>
    </w:p>
    <w:p w:rsidR="00FE7C6D" w:rsidRPr="00546525" w:rsidRDefault="00FE7C6D" w:rsidP="009A2FEF">
      <w:pPr>
        <w:numPr>
          <w:ilvl w:val="0"/>
          <w:numId w:val="23"/>
        </w:numPr>
        <w:pBdr>
          <w:top w:val="nil"/>
          <w:left w:val="nil"/>
          <w:bottom w:val="nil"/>
          <w:right w:val="nil"/>
          <w:between w:val="nil"/>
        </w:pBdr>
        <w:spacing w:line="400" w:lineRule="exact"/>
        <w:ind w:left="1588"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運動場整體地坪規格，請依本條第九款設計原則進行。</w:t>
      </w:r>
    </w:p>
    <w:p w:rsidR="00FE7C6D" w:rsidRPr="00546525" w:rsidRDefault="00FE7C6D" w:rsidP="009A2FEF">
      <w:pPr>
        <w:numPr>
          <w:ilvl w:val="0"/>
          <w:numId w:val="7"/>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為避免場地濕滑，整體設計應達到防漏水，防漏措施需與甲方協商。惟雨天是否可教學、提供民眾使用需視當天狀況而定。</w:t>
      </w:r>
    </w:p>
    <w:p w:rsidR="00FE7C6D" w:rsidRPr="00546525" w:rsidRDefault="00AD76CB"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Pr>
          <w:rFonts w:ascii="標楷體" w:eastAsia="標楷體" w:hAnsi="標楷體" w:cs="Gungsuh"/>
          <w:color w:val="000000"/>
          <w:sz w:val="28"/>
          <w:szCs w:val="28"/>
        </w:rPr>
        <w:t>太陽能光電</w:t>
      </w:r>
      <w:r>
        <w:rPr>
          <w:rFonts w:ascii="標楷體" w:eastAsia="標楷體" w:hAnsi="標楷體" w:cs="Gungsuh" w:hint="eastAsia"/>
          <w:color w:val="000000"/>
          <w:sz w:val="28"/>
          <w:szCs w:val="28"/>
        </w:rPr>
        <w:t>設施</w:t>
      </w:r>
      <w:r w:rsidR="00FE7C6D" w:rsidRPr="00546525">
        <w:rPr>
          <w:rFonts w:ascii="標楷體" w:eastAsia="標楷體" w:hAnsi="標楷體" w:cs="Gungsuh"/>
          <w:color w:val="000000"/>
          <w:sz w:val="28"/>
          <w:szCs w:val="28"/>
        </w:rPr>
        <w:t>-隔絕要求</w:t>
      </w:r>
    </w:p>
    <w:p w:rsidR="00FE7C6D" w:rsidRPr="00546525" w:rsidRDefault="00FE7C6D" w:rsidP="009A2FEF">
      <w:pPr>
        <w:numPr>
          <w:ilvl w:val="1"/>
          <w:numId w:val="6"/>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預防球直接碰觸太陽能板，需裝設天花隔離網。</w:t>
      </w:r>
    </w:p>
    <w:p w:rsidR="00FE7C6D" w:rsidRPr="00546525" w:rsidRDefault="00FE7C6D" w:rsidP="009A2FEF">
      <w:pPr>
        <w:numPr>
          <w:ilvl w:val="1"/>
          <w:numId w:val="6"/>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每個球場結構支柱需包覆由地面起算，高度達2公尺防護墊（材質：EVA、厚度：30mm）。</w:t>
      </w:r>
    </w:p>
    <w:p w:rsidR="00FE7C6D" w:rsidRPr="00546525" w:rsidRDefault="00FE7C6D" w:rsidP="009A2FEF">
      <w:pPr>
        <w:numPr>
          <w:ilvl w:val="1"/>
          <w:numId w:val="6"/>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重要機電位置加裝隔離圍欄，並設置危險告示。若為金屬隔離圍欄，應予接地</w:t>
      </w:r>
      <w:r w:rsidR="00A67810">
        <w:rPr>
          <w:rFonts w:ascii="標楷體" w:eastAsia="標楷體" w:hAnsi="標楷體" w:cs="Gungsuh" w:hint="eastAsia"/>
          <w:color w:val="000000"/>
          <w:sz w:val="28"/>
          <w:szCs w:val="28"/>
        </w:rPr>
        <w:t>；</w:t>
      </w:r>
      <w:r w:rsidR="00A67810" w:rsidRPr="00A67810">
        <w:rPr>
          <w:rFonts w:ascii="標楷體" w:eastAsia="標楷體" w:hAnsi="標楷體" w:cs="Gungsuh" w:hint="eastAsia"/>
          <w:color w:val="FF0000"/>
          <w:sz w:val="28"/>
          <w:szCs w:val="28"/>
        </w:rPr>
        <w:t>會產生噪音之機電設備如變流器、散熱風扇等必須加設隔音設施</w:t>
      </w:r>
      <w:r w:rsidR="00A67810" w:rsidRPr="00A67810">
        <w:rPr>
          <w:rFonts w:ascii="標楷體" w:eastAsia="標楷體" w:hAnsi="標楷體" w:cs="Gungsuh" w:hint="eastAsia"/>
          <w:color w:val="000000"/>
          <w:sz w:val="28"/>
          <w:szCs w:val="28"/>
        </w:rPr>
        <w:t>。</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結構系統與組件設計（置）原則</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球場屋架結構：採韌性抗彎矩構架系統為地上1層鋼骨構造物。</w:t>
      </w:r>
    </w:p>
    <w:p w:rsidR="00FE7C6D" w:rsidRPr="00AD76CB"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主結構以鋼構為主，亦可採用RC柱結合鋼構支柱，以降低營建成本，四周可用3公尺高之鐵網為圍籬，並覆上紗網（鐵網圍籬依單位需求，並非強制裝設）。</w:t>
      </w:r>
    </w:p>
    <w:p w:rsidR="00AD76CB" w:rsidRPr="00546525" w:rsidRDefault="00AD76CB"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F71308">
        <w:rPr>
          <w:rFonts w:ascii="標楷體" w:eastAsia="標楷體" w:hAnsi="標楷體" w:cs="Times New Roman" w:hint="eastAsia"/>
          <w:color w:val="FF0000"/>
          <w:sz w:val="28"/>
          <w:szCs w:val="28"/>
        </w:rPr>
        <w:t>立體機車停車場</w:t>
      </w:r>
      <w:r w:rsidR="00F20513">
        <w:rPr>
          <w:rFonts w:ascii="標楷體" w:eastAsia="標楷體" w:hAnsi="標楷體" w:cs="Times New Roman" w:hint="eastAsia"/>
          <w:color w:val="FF0000"/>
          <w:sz w:val="28"/>
          <w:szCs w:val="28"/>
        </w:rPr>
        <w:t>屋頂棚架型</w:t>
      </w:r>
      <w:r w:rsidRPr="00F71308">
        <w:rPr>
          <w:rFonts w:ascii="標楷體" w:eastAsia="標楷體" w:hAnsi="標楷體" w:cs="Gungsuh"/>
          <w:color w:val="FF0000"/>
          <w:sz w:val="28"/>
          <w:szCs w:val="28"/>
        </w:rPr>
        <w:t>結構</w:t>
      </w:r>
      <w:r w:rsidRPr="00F71308">
        <w:rPr>
          <w:rFonts w:ascii="標楷體" w:eastAsia="標楷體" w:hAnsi="標楷體" w:cs="Gungsuh" w:hint="eastAsia"/>
          <w:color w:val="FF0000"/>
          <w:sz w:val="28"/>
          <w:szCs w:val="28"/>
        </w:rPr>
        <w:t>，</w:t>
      </w:r>
      <w:r w:rsidRPr="00F71308">
        <w:rPr>
          <w:rFonts w:ascii="標楷體" w:eastAsia="標楷體" w:hAnsi="標楷體" w:cs="Gungsuh"/>
          <w:color w:val="FF0000"/>
          <w:sz w:val="28"/>
          <w:szCs w:val="28"/>
        </w:rPr>
        <w:t>由地面起算至梁底所有淨高皆達</w:t>
      </w:r>
      <w:r w:rsidRPr="00F71308">
        <w:rPr>
          <w:rFonts w:ascii="標楷體" w:eastAsia="標楷體" w:hAnsi="標楷體" w:cs="Gungsuh" w:hint="eastAsia"/>
          <w:color w:val="FF0000"/>
          <w:sz w:val="28"/>
          <w:szCs w:val="28"/>
        </w:rPr>
        <w:t>2.</w:t>
      </w:r>
      <w:r w:rsidR="00D911EB">
        <w:rPr>
          <w:rFonts w:ascii="標楷體" w:eastAsia="標楷體" w:hAnsi="標楷體" w:cs="Gungsuh" w:hint="eastAsia"/>
          <w:color w:val="FF0000"/>
          <w:sz w:val="28"/>
          <w:szCs w:val="28"/>
        </w:rPr>
        <w:t>3</w:t>
      </w:r>
      <w:r w:rsidRPr="00F71308">
        <w:rPr>
          <w:rFonts w:ascii="標楷體" w:eastAsia="標楷體" w:hAnsi="標楷體" w:cs="Gungsuh"/>
          <w:color w:val="FF0000"/>
          <w:sz w:val="28"/>
          <w:szCs w:val="28"/>
        </w:rPr>
        <w:t>公尺（含）以上</w:t>
      </w:r>
      <w:r w:rsidR="00F71308">
        <w:rPr>
          <w:rFonts w:ascii="標楷體" w:eastAsia="標楷體" w:hAnsi="標楷體" w:cs="Gungsuh" w:hint="eastAsia"/>
          <w:color w:val="FF0000"/>
          <w:sz w:val="28"/>
          <w:szCs w:val="28"/>
        </w:rPr>
        <w:t>。</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基礎型式（獨立基腳、聯合基腳、連續基腳或筏式基礎），設計時應視載重情況、地層條件及結構需求等選擇適用之基礎型式。</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基礎底面應先鋪設高度至少10公分的墊底混凝土（fc’</w:t>
      </w:r>
      <w:r w:rsidRPr="00546525">
        <w:rPr>
          <w:rFonts w:ascii="標楷體" w:eastAsia="標楷體" w:hAnsi="標楷體" w:cs="PMingLiu"/>
          <w:color w:val="000000"/>
          <w:sz w:val="28"/>
          <w:szCs w:val="28"/>
        </w:rPr>
        <w:t>≧</w:t>
      </w:r>
      <w:r w:rsidRPr="00546525">
        <w:rPr>
          <w:rFonts w:ascii="標楷體" w:eastAsia="標楷體" w:hAnsi="標楷體" w:cs="Times New Roman"/>
          <w:color w:val="000000"/>
          <w:sz w:val="28"/>
          <w:szCs w:val="28"/>
        </w:rPr>
        <w:t>140kgf/cm</w:t>
      </w:r>
      <w:r w:rsidRPr="00546525">
        <w:rPr>
          <w:rFonts w:ascii="標楷體" w:eastAsia="標楷體" w:hAnsi="標楷體" w:cs="Times New Roman"/>
          <w:color w:val="000000"/>
          <w:sz w:val="28"/>
          <w:szCs w:val="28"/>
          <w:vertAlign w:val="superscript"/>
        </w:rPr>
        <w:t>2</w:t>
      </w:r>
      <w:r w:rsidRPr="00546525">
        <w:rPr>
          <w:rFonts w:ascii="標楷體" w:eastAsia="標楷體" w:hAnsi="標楷體" w:cs="Gungsuh"/>
          <w:color w:val="000000"/>
          <w:sz w:val="28"/>
          <w:szCs w:val="28"/>
        </w:rPr>
        <w:t>）後方可進行放樣及基礎版施工。</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工程主體結構及其他附屬結構構造之各構材強度，須能承受靜載重、活載重、風力及地震力，並使各部構材具有足夠強度、韌性、基礎穩定性、施工性及撓度控制，並能承受各種載重組合及地震力、風力之作用且需符合相關法令、規範及標準。</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物之設計須考慮各種可能之載重，包括靜載重、活載重、風力、地震力、土壓力、水壓力、施工載重、混凝土乾縮、潛變、溫度變化及基礎不均勻沉陷等所生之作用力，並考慮各種載重組合產生之最大應力。靜載重與活載重需參考建築技術規則建築構造編第一章第三節之規定。</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設計應符合「建築物耐風設計規範及解說」之規定，惟依據「國有公用不動產設置太陽光電發電設備租賃契約書」訂定基本設計風速在32.5公尺/秒以下地區者，須採用32.5公尺/秒之平均風速作為基本設計風速，另若高於32.5公尺/秒地區者，須採用各地區之平均風速作為基本設計風速，並考量陣風反應因子（G），由專業技師分別提供結構計算書與各式連結（Connection）安全檢核文件。（臺灣地區各地之基本設計風速可詳見附件一）</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結構設計依「建築物耐風設計規範及解說」進行設計與檢核，其中</w:t>
      </w:r>
      <w:r w:rsidRPr="00546525">
        <w:rPr>
          <w:rFonts w:ascii="標楷體" w:eastAsia="標楷體" w:hAnsi="標楷體" w:cs="Gungsuh"/>
          <w:color w:val="000000"/>
          <w:sz w:val="28"/>
          <w:szCs w:val="28"/>
        </w:rPr>
        <w:lastRenderedPageBreak/>
        <w:t>用途係數（I），採I=1.1（含）以上、陣風反應因子（G），應先進行整體結構系統自然振動頻率分析，而決定陣風反應因子（G）值，但</w:t>
      </w:r>
      <w:r w:rsidRPr="00546525">
        <w:rPr>
          <w:rFonts w:ascii="標楷體" w:eastAsia="標楷體" w:hAnsi="標楷體" w:cs="Gungsuh"/>
          <w:b/>
          <w:color w:val="000000"/>
          <w:sz w:val="28"/>
          <w:szCs w:val="28"/>
        </w:rPr>
        <w:t>必須</w:t>
      </w:r>
      <w:r w:rsidRPr="00546525">
        <w:rPr>
          <w:rFonts w:ascii="標楷體" w:eastAsia="標楷體" w:hAnsi="標楷體" w:cs="Gungsuh"/>
          <w:color w:val="000000"/>
          <w:sz w:val="28"/>
          <w:szCs w:val="28"/>
        </w:rPr>
        <w:t>至少採G=1.88（含）作為設計與計算基礎。</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結構設計應符合「建築物耐震設計規範及解說」之規定，其中用途係數（I），採I=1.25（含）以上作為設計與計算基礎。</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所有螺絲組（包含螺絲、螺帽、彈簧華司、平華司等）及扣件材質應為同一材質且必須具高抗腐蝕能力。每一構件連結螺絲組：包含抗腐蝕螺絲、至少1片彈簧華司、至少2片平板華司、至少2個抗腐蝕六角螺帽或至少1個抗腐蝕六角螺帽以及於六角螺帽上再套上1個抗腐蝕六角蓋型螺帽。所有螺栓組及扣件材質必須具抗防蝕能力，並取得耐久性防蝕之品質測試報告及保固保證。支撐架若採用鋁合金材質，螺栓、螺帽須為304或316不銹鋼材質。</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依ISO 9224金屬材質的腐蝕速率進行防蝕設計，惟至少應以中度腐蝕（ISO 9223-C3）等級以上的腐蝕環境進行設計，由專業機構提出說明與品保證明，若學校處於C3腐蝕環境以上之等級，可參考臺灣腐蝕環境分類資訊系統/大氣腐蝕年報表，進行防腐蝕評估。</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若採用鋼構基材，應為一般結構用鋼材或冷軋鋼構材外加表面防蝕處理，或耐候鋼材。鋼構基材表面處理，須以設置地點符合ISO 9223之腐蝕環境分類等級，且至少以中度腐蝕（ISO  9223-C3）等級以上為處理基準，並以20年（含）以上抗腐蝕性能進行表面處理，並由專業機構提出施作說明與品質保證證明。</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若採用鋁合金鋁擠型基材，其鋁合金材質應為6005T5或6061T6以上之等級，並須符合結構安全要求。其表面處理方式採陽極處理厚度14µm以上及外加一層膜厚7µm 以上之壓克力透明漆之表面防蝕處理，除鋁擠型構材外的鋁合金板、小配件等之表面處理方式可為陽極處理厚度7µm以上及外加一層膜厚7µm以上之壓克力透明漆，且皆需取得具有TAF認可之測試實驗室測試合格報告。</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所有結構支撐系統材料皆需提供材質規格及出廠證明、表面防蝕處理施作說明、材質、規格與品質保證證明。</w:t>
      </w:r>
    </w:p>
    <w:p w:rsidR="00FE7C6D" w:rsidRPr="00546525" w:rsidRDefault="00FE7C6D" w:rsidP="009A2FEF">
      <w:pPr>
        <w:numPr>
          <w:ilvl w:val="0"/>
          <w:numId w:val="8"/>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太陽能光電模組結構支撐系統（非光電運動場鋼材主結構）安裝組立時，現場不得採電銲加工，全部採螺栓連結固定方式。模組鎖固螺栓須可辨識鎖固後之方向性，並於支撐架鎖固完成後，以不會褪色之油漆筆於螺栓之鎖固螺帽畫線做識別，以利日後之巡檢。</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b/>
          <w:color w:val="000000"/>
          <w:sz w:val="28"/>
          <w:szCs w:val="28"/>
        </w:rPr>
      </w:pPr>
      <w:r w:rsidRPr="00546525">
        <w:rPr>
          <w:rFonts w:ascii="標楷體" w:eastAsia="標楷體" w:hAnsi="標楷體" w:cs="Gungsuh"/>
          <w:b/>
          <w:color w:val="000000"/>
          <w:sz w:val="28"/>
          <w:szCs w:val="28"/>
        </w:rPr>
        <w:lastRenderedPageBreak/>
        <w:t>太陽光電系統</w:t>
      </w:r>
    </w:p>
    <w:p w:rsidR="00FE7C6D" w:rsidRPr="00546525"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太陽能模組產品需全數符合經濟部標準檢驗局「臺灣高效能太陽能光電模組技術規範」自願性產品驗證、通過「太陽光電模組自願性產品驗證工廠檢查特定規範」。</w:t>
      </w:r>
    </w:p>
    <w:p w:rsidR="00FE7C6D" w:rsidRPr="00546525"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18" w:name="_heading=h.1a346fx" w:colFirst="0" w:colLast="0"/>
      <w:bookmarkEnd w:id="18"/>
      <w:r w:rsidRPr="00546525">
        <w:rPr>
          <w:rFonts w:ascii="標楷體" w:eastAsia="標楷體" w:hAnsi="標楷體" w:cs="Gungsuh"/>
          <w:color w:val="000000"/>
          <w:sz w:val="28"/>
          <w:szCs w:val="28"/>
        </w:rPr>
        <w:t>太陽能光電系統需符合「用戶用電設備裝置規則」內太陽能專章。並另提出電機技師簽證。</w:t>
      </w:r>
    </w:p>
    <w:p w:rsidR="00FE7C6D" w:rsidRPr="00546525"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裝設變流器（逆變器）、配電盤、監控器、斷路器等重要機電（電路通過）設置位置，須加裝隔離圍欄並設置危險告示，若為金屬隔離圍欄，應予接地，避免學生誤觸機組造成危險。光電發電系統須獨立設置表地，相關線路接地標準應依「用戶用電設備裝置規則」等規範施作。</w:t>
      </w:r>
    </w:p>
    <w:p w:rsidR="00FE7C6D" w:rsidRPr="00546525"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 xml:space="preserve">太陽光電模組鋁框與鋼構基材接觸位置加裝具耐久性之有效絕緣墊片以隔開二者，避免產生電位差腐蝕。 </w:t>
      </w:r>
    </w:p>
    <w:p w:rsidR="00FE7C6D" w:rsidRPr="00CB7B9D"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螺絲組與太陽光電模組鋁框接觸處之平板華司下方應再加裝具耐久性之有效絕緣墊片以隔開螺絲組及模組鋁框。</w:t>
      </w:r>
    </w:p>
    <w:p w:rsidR="00CB7B9D" w:rsidRPr="00546525" w:rsidRDefault="00CB7B9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Pr>
          <w:rFonts w:ascii="標楷體" w:eastAsia="標楷體" w:hAnsi="標楷體" w:cs="Gungsuh" w:hint="eastAsia"/>
          <w:color w:val="FF0000"/>
          <w:sz w:val="28"/>
          <w:szCs w:val="28"/>
        </w:rPr>
        <w:t>立體機車停車場棚架型之</w:t>
      </w:r>
      <w:r w:rsidRPr="00CB7B9D">
        <w:rPr>
          <w:rFonts w:ascii="標楷體" w:eastAsia="標楷體" w:hAnsi="標楷體" w:cs="Gungsuh" w:hint="eastAsia"/>
          <w:color w:val="FF0000"/>
          <w:sz w:val="28"/>
          <w:szCs w:val="28"/>
        </w:rPr>
        <w:t>光電板模組與模組間，需做防水防漏處理</w:t>
      </w:r>
      <w:r>
        <w:rPr>
          <w:rFonts w:ascii="標楷體" w:eastAsia="標楷體" w:hAnsi="標楷體" w:cs="Gungsuh" w:hint="eastAsia"/>
          <w:color w:val="FF0000"/>
          <w:sz w:val="28"/>
          <w:szCs w:val="28"/>
        </w:rPr>
        <w:t>；</w:t>
      </w:r>
      <w:r w:rsidRPr="00CB7B9D">
        <w:rPr>
          <w:rFonts w:ascii="標楷體" w:eastAsia="標楷體" w:hAnsi="標楷體" w:cs="Gungsuh" w:hint="eastAsia"/>
          <w:color w:val="FF0000"/>
          <w:sz w:val="28"/>
          <w:szCs w:val="28"/>
        </w:rPr>
        <w:t>滴水線處加設不鏽鋼天溝</w:t>
      </w:r>
      <w:r>
        <w:rPr>
          <w:rFonts w:ascii="標楷體" w:eastAsia="標楷體" w:hAnsi="標楷體" w:cs="Gungsuh" w:hint="eastAsia"/>
          <w:color w:val="000000"/>
          <w:sz w:val="28"/>
          <w:szCs w:val="28"/>
        </w:rPr>
        <w:t>。</w:t>
      </w:r>
    </w:p>
    <w:p w:rsidR="00FE7C6D" w:rsidRPr="00546525"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所有隔絕電位差之耐久性有效絕緣墊片皆需先提出材質規格及證明資料。</w:t>
      </w:r>
    </w:p>
    <w:p w:rsidR="00FE7C6D" w:rsidRPr="00546525" w:rsidRDefault="00FE7C6D" w:rsidP="009A2FEF">
      <w:pPr>
        <w:numPr>
          <w:ilvl w:val="0"/>
          <w:numId w:val="9"/>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如太陽能光電模組距離屋頂面最高高度超過0.3公尺（含）以上之系統，單一模組與支撐架正面連結（上扣）及背部連結（下鎖）的固定組件共計需8個點以上。如太陽能光電模組距離屋頂面最高高度低於0.3公尺以下之系統，單一模組與支撐架正面連結（上扣）必須與3根支架組件（位於模組上中下側）連結固定，連結扣件共計需6組以上。</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77C3A">
        <w:rPr>
          <w:rFonts w:ascii="標楷體" w:eastAsia="標楷體" w:hAnsi="標楷體" w:cs="Gungsuh"/>
          <w:b/>
          <w:color w:val="000000"/>
          <w:sz w:val="28"/>
          <w:szCs w:val="28"/>
        </w:rPr>
        <w:t>工程</w:t>
      </w:r>
      <w:r w:rsidRPr="00546525">
        <w:rPr>
          <w:rFonts w:ascii="標楷體" w:eastAsia="標楷體" w:hAnsi="標楷體" w:cs="Gungsuh"/>
          <w:color w:val="000000"/>
          <w:sz w:val="28"/>
          <w:szCs w:val="28"/>
        </w:rPr>
        <w:t>材料設計規範</w:t>
      </w:r>
    </w:p>
    <w:p w:rsidR="00FE7C6D" w:rsidRPr="00546525" w:rsidRDefault="00FE7C6D" w:rsidP="009A2FEF">
      <w:pPr>
        <w:numPr>
          <w:ilvl w:val="0"/>
          <w:numId w:val="10"/>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工程所用各項材料、設備，除有註明外，均應採全新貨品。</w:t>
      </w:r>
    </w:p>
    <w:p w:rsidR="00FE7C6D" w:rsidRPr="00546525" w:rsidRDefault="00FE7C6D" w:rsidP="009A2FEF">
      <w:pPr>
        <w:numPr>
          <w:ilvl w:val="0"/>
          <w:numId w:val="10"/>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本工程各項材料、設備，應採用符合CNS標準之產品，並禁止使用非法進口產品。</w:t>
      </w:r>
    </w:p>
    <w:p w:rsidR="00FE7C6D" w:rsidRPr="00546525" w:rsidRDefault="00FE7C6D" w:rsidP="009A2FEF">
      <w:pPr>
        <w:numPr>
          <w:ilvl w:val="0"/>
          <w:numId w:val="10"/>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需送檢驗之材料以經濟部標準檢驗局或認證實驗室受理項目為準。</w:t>
      </w:r>
    </w:p>
    <w:p w:rsidR="00FE7C6D" w:rsidRPr="00546525" w:rsidRDefault="00FE7C6D" w:rsidP="009A2FEF">
      <w:pPr>
        <w:numPr>
          <w:ilvl w:val="0"/>
          <w:numId w:val="10"/>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本材料與設備規範為合約之一部分，未說明之處，乙方應於施工說明書中說明，經甲方同意方可施作。</w:t>
      </w:r>
    </w:p>
    <w:p w:rsidR="00FE7C6D" w:rsidRPr="00546525" w:rsidRDefault="00FE7C6D" w:rsidP="00546525">
      <w:pPr>
        <w:pBdr>
          <w:top w:val="nil"/>
          <w:left w:val="nil"/>
          <w:bottom w:val="nil"/>
          <w:right w:val="nil"/>
          <w:between w:val="nil"/>
        </w:pBdr>
        <w:spacing w:line="400" w:lineRule="exact"/>
        <w:jc w:val="both"/>
        <w:rPr>
          <w:rFonts w:ascii="標楷體" w:eastAsia="標楷體" w:hAnsi="標楷體" w:cs="Times New Roman"/>
          <w:color w:val="000000"/>
          <w:sz w:val="28"/>
          <w:szCs w:val="28"/>
        </w:rPr>
      </w:pPr>
      <w:bookmarkStart w:id="19" w:name="_heading=h.3u2rp3q" w:colFirst="0" w:colLast="0"/>
      <w:bookmarkEnd w:id="19"/>
      <w:r w:rsidRPr="00546525">
        <w:rPr>
          <w:rFonts w:ascii="標楷體" w:eastAsia="標楷體" w:hAnsi="標楷體" w:cs="Gungsuh"/>
          <w:color w:val="000000"/>
          <w:sz w:val="28"/>
          <w:szCs w:val="28"/>
        </w:rPr>
        <w:t>表6- 1、工程材料規格</w:t>
      </w:r>
    </w:p>
    <w:tbl>
      <w:tblPr>
        <w:tblW w:w="9209" w:type="dxa"/>
        <w:tblLayout w:type="fixed"/>
        <w:tblLook w:val="0000" w:firstRow="0" w:lastRow="0" w:firstColumn="0" w:lastColumn="0" w:noHBand="0" w:noVBand="0"/>
      </w:tblPr>
      <w:tblGrid>
        <w:gridCol w:w="1417"/>
        <w:gridCol w:w="992"/>
        <w:gridCol w:w="1275"/>
        <w:gridCol w:w="5525"/>
      </w:tblGrid>
      <w:tr w:rsidR="00FE7C6D" w:rsidRPr="00546525" w:rsidTr="00A55876">
        <w:trPr>
          <w:tblHeader/>
        </w:trPr>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b/>
                <w:color w:val="000000"/>
                <w:sz w:val="28"/>
                <w:szCs w:val="28"/>
              </w:rPr>
              <w:lastRenderedPageBreak/>
              <w:t>工程項目</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b/>
                <w:color w:val="000000"/>
                <w:sz w:val="28"/>
                <w:szCs w:val="28"/>
              </w:rPr>
              <w:t>項目</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b/>
                <w:color w:val="000000"/>
                <w:sz w:val="28"/>
                <w:szCs w:val="28"/>
              </w:rPr>
              <w:t>材料</w:t>
            </w:r>
          </w:p>
        </w:tc>
        <w:tc>
          <w:tcPr>
            <w:tcW w:w="55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b/>
                <w:color w:val="000000"/>
                <w:sz w:val="28"/>
                <w:szCs w:val="28"/>
              </w:rPr>
              <w:t>規格</w:t>
            </w:r>
          </w:p>
        </w:tc>
      </w:tr>
      <w:tr w:rsidR="00FE7C6D" w:rsidRPr="00546525" w:rsidTr="00A55876">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結構工程</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ind w:left="22" w:right="22"/>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混凝土</w:t>
            </w:r>
          </w:p>
        </w:tc>
        <w:tc>
          <w:tcPr>
            <w:tcW w:w="55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0B141F" w:rsidRDefault="00FE7C6D" w:rsidP="000B141F">
            <w:pPr>
              <w:widowControl/>
              <w:numPr>
                <w:ilvl w:val="0"/>
                <w:numId w:val="54"/>
              </w:numPr>
              <w:pBdr>
                <w:top w:val="nil"/>
                <w:left w:val="nil"/>
                <w:bottom w:val="nil"/>
                <w:right w:val="nil"/>
                <w:between w:val="nil"/>
              </w:pBdr>
              <w:spacing w:line="360" w:lineRule="exact"/>
              <w:ind w:left="318" w:hanging="318"/>
              <w:jc w:val="both"/>
              <w:rPr>
                <w:rFonts w:ascii="標楷體" w:eastAsia="標楷體" w:hAnsi="標楷體" w:cs="Times New Roman"/>
                <w:color w:val="000000"/>
              </w:rPr>
            </w:pPr>
            <w:r w:rsidRPr="000B141F">
              <w:rPr>
                <w:rFonts w:ascii="標楷體" w:eastAsia="標楷體" w:hAnsi="標楷體" w:cs="Gungsuh"/>
                <w:color w:val="000000"/>
              </w:rPr>
              <w:t>所有水泥、粒料、水均需符合CNS標準。</w:t>
            </w:r>
          </w:p>
          <w:p w:rsidR="00FE7C6D" w:rsidRPr="000B141F" w:rsidRDefault="00FE7C6D" w:rsidP="000B141F">
            <w:pPr>
              <w:widowControl/>
              <w:numPr>
                <w:ilvl w:val="0"/>
                <w:numId w:val="54"/>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墊層打底混凝土強度fc'≧140 kgf/ cm2。</w:t>
            </w:r>
          </w:p>
          <w:p w:rsidR="00FE7C6D" w:rsidRPr="000B141F" w:rsidRDefault="00FE7C6D" w:rsidP="000B141F">
            <w:pPr>
              <w:widowControl/>
              <w:numPr>
                <w:ilvl w:val="0"/>
                <w:numId w:val="54"/>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地下層結構體強度fc'≧280 kgf/ cm2。</w:t>
            </w:r>
          </w:p>
          <w:p w:rsidR="00FE7C6D" w:rsidRPr="000B141F" w:rsidRDefault="00FE7C6D" w:rsidP="000B141F">
            <w:pPr>
              <w:widowControl/>
              <w:numPr>
                <w:ilvl w:val="0"/>
                <w:numId w:val="54"/>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地上層結構體強度fc'≧280 kgf/ cm2。</w:t>
            </w:r>
          </w:p>
          <w:p w:rsidR="00FE7C6D" w:rsidRPr="000B141F" w:rsidRDefault="00FE7C6D" w:rsidP="000B141F">
            <w:pPr>
              <w:widowControl/>
              <w:numPr>
                <w:ilvl w:val="0"/>
                <w:numId w:val="54"/>
              </w:numPr>
              <w:pBdr>
                <w:top w:val="nil"/>
                <w:left w:val="nil"/>
                <w:bottom w:val="nil"/>
                <w:right w:val="nil"/>
                <w:between w:val="nil"/>
              </w:pBdr>
              <w:spacing w:line="360" w:lineRule="exact"/>
              <w:ind w:left="318" w:hanging="318"/>
              <w:jc w:val="both"/>
              <w:rPr>
                <w:rFonts w:ascii="標楷體" w:eastAsia="標楷體" w:hAnsi="標楷體" w:cs="Times New Roman"/>
                <w:color w:val="000000"/>
              </w:rPr>
            </w:pPr>
            <w:r w:rsidRPr="000B141F">
              <w:rPr>
                <w:rFonts w:ascii="標楷體" w:eastAsia="標楷體" w:hAnsi="標楷體" w:cs="Gungsuh"/>
                <w:color w:val="000000"/>
              </w:rPr>
              <w:t>其他部分強度fc'</w:t>
            </w:r>
            <w:r w:rsidRPr="000B141F">
              <w:rPr>
                <w:rFonts w:ascii="標楷體" w:eastAsia="標楷體" w:hAnsi="標楷體" w:cs="PMingLiu"/>
                <w:color w:val="000000"/>
              </w:rPr>
              <w:t>≧</w:t>
            </w:r>
            <w:r w:rsidRPr="000B141F">
              <w:rPr>
                <w:rFonts w:ascii="標楷體" w:eastAsia="標楷體" w:hAnsi="標楷體" w:cs="Times New Roman"/>
                <w:color w:val="000000"/>
              </w:rPr>
              <w:t>210 kgf/ cm</w:t>
            </w:r>
            <w:r w:rsidRPr="000B141F">
              <w:rPr>
                <w:rFonts w:ascii="標楷體" w:eastAsia="標楷體" w:hAnsi="標楷體" w:cs="Times New Roman"/>
                <w:color w:val="000000"/>
                <w:vertAlign w:val="superscript"/>
              </w:rPr>
              <w:t>2</w:t>
            </w:r>
            <w:r w:rsidRPr="000B141F">
              <w:rPr>
                <w:rFonts w:ascii="標楷體" w:eastAsia="標楷體" w:hAnsi="標楷體" w:cs="Gungsuh"/>
                <w:color w:val="000000"/>
              </w:rPr>
              <w:t>。</w:t>
            </w:r>
          </w:p>
        </w:tc>
      </w:tr>
      <w:tr w:rsidR="00FE7C6D" w:rsidRPr="00546525" w:rsidTr="00A55876">
        <w:tc>
          <w:tcPr>
            <w:tcW w:w="141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rPr>
                <w:rFonts w:ascii="標楷體" w:eastAsia="標楷體" w:hAnsi="標楷體" w:cs="Times New Roman"/>
                <w:color w:val="000000"/>
                <w:sz w:val="28"/>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rPr>
                <w:rFonts w:ascii="標楷體" w:eastAsia="標楷體" w:hAnsi="標楷體" w:cs="Times New Roman"/>
                <w:color w:val="000000"/>
                <w:sz w:val="28"/>
                <w:szCs w:val="28"/>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鋼筋</w:t>
            </w:r>
          </w:p>
        </w:tc>
        <w:tc>
          <w:tcPr>
            <w:tcW w:w="55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E7C6D" w:rsidRPr="000B141F" w:rsidRDefault="00FE7C6D" w:rsidP="000B141F">
            <w:pPr>
              <w:widowControl/>
              <w:numPr>
                <w:ilvl w:val="0"/>
                <w:numId w:val="55"/>
              </w:numPr>
              <w:pBdr>
                <w:top w:val="nil"/>
                <w:left w:val="nil"/>
                <w:bottom w:val="nil"/>
                <w:right w:val="nil"/>
                <w:between w:val="nil"/>
              </w:pBdr>
              <w:spacing w:line="360" w:lineRule="exact"/>
              <w:ind w:left="318" w:hanging="318"/>
              <w:jc w:val="both"/>
              <w:rPr>
                <w:rFonts w:ascii="標楷體" w:eastAsia="標楷體" w:hAnsi="標楷體" w:cs="Times New Roman"/>
                <w:color w:val="000000"/>
              </w:rPr>
            </w:pPr>
            <w:r w:rsidRPr="000B141F">
              <w:rPr>
                <w:rFonts w:ascii="標楷體" w:eastAsia="標楷體" w:hAnsi="標楷體" w:cs="Gungsuh"/>
                <w:color w:val="000000"/>
              </w:rPr>
              <w:t>須符合CNS 560 A2006熱軋竹節鋼筋，不得採用熱處理鋼筋（俗稱水淬鋼筋）。</w:t>
            </w:r>
          </w:p>
          <w:p w:rsidR="00FE7C6D" w:rsidRPr="000B141F" w:rsidRDefault="00FE7C6D" w:rsidP="000B141F">
            <w:pPr>
              <w:widowControl/>
              <w:numPr>
                <w:ilvl w:val="0"/>
                <w:numId w:val="55"/>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鋼筋規格需符合CNS560-SD420W、SD280W或CNS560-SD420、SD280，惟鋼筋實測降伏強度不得超出規定降伏強度fy，達1200 kgf/cm2以上；實測極限抗拉強度與降伏強度之比值不得小於1.25。</w:t>
            </w:r>
          </w:p>
          <w:p w:rsidR="00FE7C6D" w:rsidRPr="000B141F" w:rsidRDefault="00FE7C6D" w:rsidP="000B141F">
            <w:pPr>
              <w:widowControl/>
              <w:numPr>
                <w:ilvl w:val="0"/>
                <w:numId w:val="55"/>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＃6號及以上為SD420W Fy≧4,200 kgf/ cm2。</w:t>
            </w:r>
          </w:p>
          <w:p w:rsidR="00FE7C6D" w:rsidRPr="000B141F" w:rsidRDefault="00FE7C6D" w:rsidP="000B141F">
            <w:pPr>
              <w:widowControl/>
              <w:numPr>
                <w:ilvl w:val="0"/>
                <w:numId w:val="55"/>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＃5號及以下為SD280 Fy≧2,800 kgf/ cm2或SD420 Fy≧4,200 kgf/ cm2。</w:t>
            </w:r>
          </w:p>
          <w:p w:rsidR="00FE7C6D" w:rsidRPr="000B141F" w:rsidRDefault="00FE7C6D" w:rsidP="000B141F">
            <w:pPr>
              <w:widowControl/>
              <w:numPr>
                <w:ilvl w:val="0"/>
                <w:numId w:val="55"/>
              </w:numPr>
              <w:pBdr>
                <w:top w:val="nil"/>
                <w:left w:val="nil"/>
                <w:bottom w:val="nil"/>
                <w:right w:val="nil"/>
                <w:between w:val="nil"/>
              </w:pBdr>
              <w:spacing w:line="360" w:lineRule="exact"/>
              <w:ind w:left="318" w:hanging="318"/>
              <w:jc w:val="both"/>
              <w:rPr>
                <w:rFonts w:ascii="標楷體" w:eastAsia="標楷體" w:hAnsi="標楷體" w:cs="Gungsuh"/>
                <w:color w:val="000000"/>
              </w:rPr>
            </w:pPr>
            <w:r w:rsidRPr="000B141F">
              <w:rPr>
                <w:rFonts w:ascii="標楷體" w:eastAsia="標楷體" w:hAnsi="標楷體" w:cs="Gungsuh"/>
                <w:color w:val="000000"/>
              </w:rPr>
              <w:t>若需要銲接時，鋼筋規格必須採用SD420W，SD280W。</w:t>
            </w:r>
          </w:p>
          <w:p w:rsidR="00FE7C6D" w:rsidRPr="000B141F" w:rsidRDefault="00FE7C6D" w:rsidP="000B141F">
            <w:pPr>
              <w:widowControl/>
              <w:numPr>
                <w:ilvl w:val="0"/>
                <w:numId w:val="55"/>
              </w:numPr>
              <w:pBdr>
                <w:top w:val="nil"/>
                <w:left w:val="nil"/>
                <w:bottom w:val="nil"/>
                <w:right w:val="nil"/>
                <w:between w:val="nil"/>
              </w:pBdr>
              <w:spacing w:line="360" w:lineRule="exact"/>
              <w:ind w:left="318" w:hanging="318"/>
              <w:jc w:val="both"/>
              <w:rPr>
                <w:rFonts w:ascii="標楷體" w:eastAsia="標楷體" w:hAnsi="標楷體" w:cs="Times New Roman"/>
                <w:color w:val="000000"/>
              </w:rPr>
            </w:pPr>
            <w:r w:rsidRPr="000B141F">
              <w:rPr>
                <w:rFonts w:ascii="標楷體" w:eastAsia="標楷體" w:hAnsi="標楷體" w:cs="Gungsuh"/>
                <w:color w:val="000000"/>
              </w:rPr>
              <w:t>須提供鋼筋無輻射污染偵檢證明。</w:t>
            </w:r>
          </w:p>
        </w:tc>
      </w:tr>
      <w:tr w:rsidR="00FE7C6D" w:rsidRPr="00546525" w:rsidTr="00A55876">
        <w:tc>
          <w:tcPr>
            <w:tcW w:w="141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rPr>
                <w:rFonts w:ascii="標楷體" w:eastAsia="標楷體" w:hAnsi="標楷體" w:cs="Times New Roman"/>
                <w:color w:val="000000"/>
                <w:sz w:val="28"/>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rPr>
                <w:rFonts w:ascii="標楷體" w:eastAsia="標楷體" w:hAnsi="標楷體" w:cs="Times New Roman"/>
                <w:color w:val="000000"/>
                <w:sz w:val="28"/>
                <w:szCs w:val="28"/>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模板</w:t>
            </w:r>
          </w:p>
        </w:tc>
        <w:tc>
          <w:tcPr>
            <w:tcW w:w="55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0B141F" w:rsidRDefault="00FE7C6D" w:rsidP="000B141F">
            <w:pPr>
              <w:widowControl/>
              <w:numPr>
                <w:ilvl w:val="0"/>
                <w:numId w:val="77"/>
              </w:numPr>
              <w:pBdr>
                <w:top w:val="nil"/>
                <w:left w:val="nil"/>
                <w:bottom w:val="nil"/>
                <w:right w:val="nil"/>
                <w:between w:val="nil"/>
              </w:pBdr>
              <w:spacing w:line="360" w:lineRule="exact"/>
              <w:ind w:left="319" w:hanging="319"/>
              <w:jc w:val="both"/>
              <w:rPr>
                <w:rFonts w:ascii="標楷體" w:eastAsia="標楷體" w:hAnsi="標楷體" w:cs="Times New Roman"/>
                <w:color w:val="000000"/>
              </w:rPr>
            </w:pPr>
            <w:r w:rsidRPr="000B141F">
              <w:rPr>
                <w:rFonts w:ascii="標楷體" w:eastAsia="標楷體" w:hAnsi="標楷體" w:cs="Gungsuh"/>
                <w:color w:val="000000"/>
              </w:rPr>
              <w:t>普通模板及襯夾板模板均須為新品，使用之材料不得變形。</w:t>
            </w:r>
          </w:p>
          <w:p w:rsidR="00FE7C6D" w:rsidRPr="000B141F" w:rsidRDefault="00FE7C6D" w:rsidP="000B141F">
            <w:pPr>
              <w:widowControl/>
              <w:numPr>
                <w:ilvl w:val="0"/>
                <w:numId w:val="77"/>
              </w:numPr>
              <w:pBdr>
                <w:top w:val="nil"/>
                <w:left w:val="nil"/>
                <w:bottom w:val="nil"/>
                <w:right w:val="nil"/>
                <w:between w:val="nil"/>
              </w:pBdr>
              <w:spacing w:line="360" w:lineRule="exact"/>
              <w:ind w:left="319" w:hanging="319"/>
              <w:jc w:val="both"/>
              <w:rPr>
                <w:rFonts w:ascii="標楷體" w:eastAsia="標楷體" w:hAnsi="標楷體" w:cs="Times New Roman"/>
                <w:color w:val="000000"/>
              </w:rPr>
            </w:pPr>
            <w:r w:rsidRPr="000B141F">
              <w:rPr>
                <w:rFonts w:ascii="標楷體" w:eastAsia="標楷體" w:hAnsi="標楷體" w:cs="Gungsuh"/>
                <w:color w:val="000000"/>
              </w:rPr>
              <w:t>若使用系統模板者，得另提施工計畫，專案管理及監造單位核可後，依系統模板設計施工。</w:t>
            </w:r>
          </w:p>
        </w:tc>
      </w:tr>
      <w:tr w:rsidR="00FE7C6D" w:rsidRPr="00546525" w:rsidTr="00A55876">
        <w:trPr>
          <w:trHeight w:val="677"/>
        </w:trPr>
        <w:tc>
          <w:tcPr>
            <w:tcW w:w="141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rPr>
                <w:rFonts w:ascii="標楷體" w:eastAsia="標楷體" w:hAnsi="標楷體" w:cs="Times New Roman"/>
                <w:color w:val="000000"/>
                <w:sz w:val="28"/>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pBdr>
                <w:top w:val="nil"/>
                <w:left w:val="nil"/>
                <w:bottom w:val="nil"/>
                <w:right w:val="nil"/>
                <w:between w:val="nil"/>
              </w:pBdr>
              <w:spacing w:line="400" w:lineRule="exact"/>
              <w:rPr>
                <w:rFonts w:ascii="標楷體" w:eastAsia="標楷體" w:hAnsi="標楷體" w:cs="Times New Roman"/>
                <w:color w:val="000000"/>
                <w:sz w:val="28"/>
                <w:szCs w:val="28"/>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E7C6D" w:rsidRPr="00546525" w:rsidRDefault="00FE7C6D" w:rsidP="00546525">
            <w:pPr>
              <w:widowControl/>
              <w:pBdr>
                <w:top w:val="nil"/>
                <w:left w:val="nil"/>
                <w:bottom w:val="nil"/>
                <w:right w:val="nil"/>
                <w:between w:val="nil"/>
              </w:pBdr>
              <w:spacing w:line="400" w:lineRule="exact"/>
              <w:ind w:right="22"/>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鋼結構</w:t>
            </w:r>
          </w:p>
        </w:tc>
        <w:tc>
          <w:tcPr>
            <w:tcW w:w="55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Times New Roman"/>
                <w:color w:val="000000"/>
              </w:rPr>
            </w:pPr>
            <w:r w:rsidRPr="000B141F">
              <w:rPr>
                <w:rFonts w:ascii="標楷體" w:eastAsia="標楷體" w:hAnsi="標楷體" w:cs="Gungsuh"/>
                <w:color w:val="000000"/>
              </w:rPr>
              <w:t>"□"、"H"形鋼柱及柱內加勁板：CNS13812 G3262 SN400B或SN490B以上材質。柱版厚度超過40 mm： CNS 13812 G3262 SN400C或SN490C。柱底版及斜撐：CNS 2947 G3057或CNS 13812 G3262。柱內橫隔版、續接版、加勁版、連接版及封版等，須使用與柱材質相同之鋼材</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"□"、"H"形大梁及大梁內加勁板：CNS2947 G3057或CNS13812 G3262（需使用B級以上）。梁版厚度超過40mm：CNS 13812 G3262 SN400C或SN490C。其續接版、加勁版、連接版及封版等，使用相同材質之鋼材。</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"H"形小梁及小梁內加勁板及接合板：CNS2473 G3039或CNS 2947 G3057或CNS 13812 G3262、ASTM A36、ASTM A572、ASTM A992或同等品。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Times New Roman"/>
                <w:color w:val="000000"/>
              </w:rPr>
            </w:pPr>
            <w:r w:rsidRPr="000B141F">
              <w:rPr>
                <w:rFonts w:ascii="標楷體" w:eastAsia="標楷體" w:hAnsi="標楷體" w:cs="Gungsuh"/>
                <w:color w:val="000000"/>
              </w:rPr>
              <w:lastRenderedPageBreak/>
              <w:t>鋼製樓梯及其支撐材：CNS 2473 G3039或CNS 2947 G3057或CNS 13812 G3262、ASTM A36、ASTM A572、ASTM A992或同等品。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鍍鋅鋼承板：ASTM A653, SS Grade 40 G90 之規格，Fy≧2800 kg/ cm2，且表面鍍鋅量為275 g/ m2，或同等品。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剪力釘：CNS或ASTM A108 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圓鋼：CNS4435,STK【  】（括號內請由廠商填寫），須符合鋼構造建築物鋼結構設計技術規範 。</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銲接鋼線網：CNS6919 G3132,Fy≧4080 kgf/ cm2。</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錨定螺栓（A.B.）：CNS4426或ASTM A307 Gr. B或Gr. C或ASTM A449或同等品。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螺帽,墊圈：ASTM A563 / ASTM F436或同等品。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普通螺栓（M.B.）,螺帽及墊圈：JIS B1180 4T 或同等品。</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Gungsuh"/>
                <w:color w:val="000000"/>
              </w:rPr>
            </w:pPr>
            <w:r w:rsidRPr="000B141F">
              <w:rPr>
                <w:rFonts w:ascii="標楷體" w:eastAsia="標楷體" w:hAnsi="標楷體" w:cs="Gungsuh"/>
                <w:color w:val="000000"/>
              </w:rPr>
              <w:t>高拉力螺栓，螺帽及墊圈：CNS4237、CNS12209、CNS5112、CNS 11328  （F10T）或JSS Ⅱ09（S10T）或ASTM A325、ASTM A490。高拉力螺栓一律為摩阻型（Friction Type）</w:t>
            </w:r>
          </w:p>
          <w:p w:rsidR="00FE7C6D" w:rsidRPr="000B141F" w:rsidRDefault="00FE7C6D" w:rsidP="000B141F">
            <w:pPr>
              <w:widowControl/>
              <w:numPr>
                <w:ilvl w:val="0"/>
                <w:numId w:val="56"/>
              </w:numPr>
              <w:pBdr>
                <w:top w:val="nil"/>
                <w:left w:val="nil"/>
                <w:bottom w:val="nil"/>
                <w:right w:val="nil"/>
                <w:between w:val="nil"/>
              </w:pBdr>
              <w:spacing w:line="360" w:lineRule="exact"/>
              <w:ind w:left="317" w:hanging="272"/>
              <w:jc w:val="both"/>
              <w:rPr>
                <w:rFonts w:ascii="標楷體" w:eastAsia="標楷體" w:hAnsi="標楷體" w:cs="Times New Roman"/>
                <w:color w:val="000000"/>
              </w:rPr>
            </w:pPr>
            <w:r w:rsidRPr="000B141F">
              <w:rPr>
                <w:rFonts w:ascii="標楷體" w:eastAsia="標楷體" w:hAnsi="標楷體" w:cs="Gungsuh"/>
                <w:color w:val="000000"/>
              </w:rPr>
              <w:t>銲材：CNS或AWS【E70XX】符合ANSI/AWS D1.1規範規定之匹配之相稱銲材或同等品。</w:t>
            </w:r>
          </w:p>
        </w:tc>
      </w:tr>
    </w:tbl>
    <w:p w:rsidR="00FE7C6D" w:rsidRPr="00A55876" w:rsidRDefault="00FE7C6D" w:rsidP="00A55876">
      <w:pPr>
        <w:spacing w:afterLines="50" w:after="180" w:line="400" w:lineRule="exact"/>
        <w:jc w:val="both"/>
        <w:rPr>
          <w:rFonts w:ascii="標楷體" w:eastAsia="標楷體" w:hAnsi="標楷體" w:cs="Times New Roman"/>
        </w:rPr>
      </w:pPr>
      <w:r w:rsidRPr="00A55876">
        <w:rPr>
          <w:rFonts w:ascii="標楷體" w:eastAsia="標楷體" w:hAnsi="標楷體" w:cs="Gungsuh"/>
        </w:rPr>
        <w:lastRenderedPageBreak/>
        <w:t>備註：以上未明列部分均應符合內政部營建署技術規範及標準之相關規定。</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77C3A">
        <w:rPr>
          <w:rFonts w:ascii="標楷體" w:eastAsia="標楷體" w:hAnsi="標楷體" w:cs="Gungsuh"/>
          <w:b/>
          <w:color w:val="000000"/>
          <w:sz w:val="28"/>
          <w:szCs w:val="28"/>
        </w:rPr>
        <w:t>照明設備</w:t>
      </w:r>
      <w:r w:rsidRPr="00546525">
        <w:rPr>
          <w:rFonts w:ascii="標楷體" w:eastAsia="標楷體" w:hAnsi="標楷體" w:cs="Gungsuh"/>
          <w:color w:val="000000"/>
          <w:sz w:val="28"/>
          <w:szCs w:val="28"/>
        </w:rPr>
        <w:t>及相關附屬用電設備原則</w:t>
      </w:r>
    </w:p>
    <w:p w:rsidR="00FE7C6D" w:rsidRPr="00546525" w:rsidRDefault="009D447B" w:rsidP="009A2FEF">
      <w:pPr>
        <w:numPr>
          <w:ilvl w:val="0"/>
          <w:numId w:val="1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球場</w:t>
      </w:r>
      <w:r w:rsidR="00FE7C6D" w:rsidRPr="00546525">
        <w:rPr>
          <w:rFonts w:ascii="標楷體" w:eastAsia="標楷體" w:hAnsi="標楷體" w:cs="Gungsuh"/>
          <w:color w:val="000000"/>
          <w:sz w:val="28"/>
          <w:szCs w:val="28"/>
        </w:rPr>
        <w:t>照明燈具：</w:t>
      </w:r>
    </w:p>
    <w:p w:rsidR="00FE7C6D" w:rsidRPr="00546525" w:rsidRDefault="00FE7C6D" w:rsidP="009A2FEF">
      <w:pPr>
        <w:numPr>
          <w:ilvl w:val="0"/>
          <w:numId w:val="24"/>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bookmarkStart w:id="20" w:name="_heading=h.2981zbj" w:colFirst="0" w:colLast="0"/>
      <w:bookmarkEnd w:id="20"/>
      <w:r w:rsidRPr="00546525">
        <w:rPr>
          <w:rFonts w:ascii="標楷體" w:eastAsia="標楷體" w:hAnsi="標楷體" w:cs="Gungsuh"/>
          <w:color w:val="000000"/>
          <w:sz w:val="28"/>
          <w:szCs w:val="28"/>
        </w:rPr>
        <w:t>由於球的快速移動，故空間的照度和均勻度都需要良好。</w:t>
      </w:r>
    </w:p>
    <w:p w:rsidR="00FE7C6D" w:rsidRPr="00546525" w:rsidRDefault="00FE7C6D" w:rsidP="009A2FEF">
      <w:pPr>
        <w:numPr>
          <w:ilvl w:val="0"/>
          <w:numId w:val="24"/>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bookmarkStart w:id="21" w:name="_heading=h.odc9jc" w:colFirst="0" w:colLast="0"/>
      <w:bookmarkEnd w:id="21"/>
      <w:r w:rsidRPr="00546525">
        <w:rPr>
          <w:rFonts w:ascii="標楷體" w:eastAsia="標楷體" w:hAnsi="標楷體" w:cs="Gungsuh"/>
          <w:color w:val="000000"/>
          <w:sz w:val="28"/>
          <w:szCs w:val="28"/>
        </w:rPr>
        <w:t>燈具有可能受到球的撞擊，宜裝防護罩。</w:t>
      </w:r>
    </w:p>
    <w:p w:rsidR="00FE7C6D" w:rsidRPr="00546525" w:rsidRDefault="00FE7C6D" w:rsidP="009A2FEF">
      <w:pPr>
        <w:numPr>
          <w:ilvl w:val="0"/>
          <w:numId w:val="24"/>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bookmarkStart w:id="22" w:name="_heading=h.38czs75" w:colFirst="0" w:colLast="0"/>
      <w:bookmarkEnd w:id="22"/>
      <w:r w:rsidRPr="00546525">
        <w:rPr>
          <w:rFonts w:ascii="標楷體" w:eastAsia="標楷體" w:hAnsi="標楷體" w:cs="Gungsuh"/>
          <w:color w:val="000000"/>
          <w:sz w:val="28"/>
          <w:szCs w:val="28"/>
        </w:rPr>
        <w:t>利用高照度之光源時，應在燈具上附加嵌板或使用半直接式的投光照明，以減輕眩光的影響。</w:t>
      </w:r>
    </w:p>
    <w:p w:rsidR="00FE7C6D" w:rsidRPr="00546525" w:rsidRDefault="00FE7C6D" w:rsidP="009A2FEF">
      <w:pPr>
        <w:numPr>
          <w:ilvl w:val="0"/>
          <w:numId w:val="24"/>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bookmarkStart w:id="23" w:name="_heading=h.1nia2ey" w:colFirst="0" w:colLast="0"/>
      <w:bookmarkEnd w:id="23"/>
      <w:r w:rsidRPr="00546525">
        <w:rPr>
          <w:rFonts w:ascii="標楷體" w:eastAsia="標楷體" w:hAnsi="標楷體" w:cs="Gungsuh"/>
          <w:color w:val="000000"/>
          <w:sz w:val="28"/>
          <w:szCs w:val="28"/>
        </w:rPr>
        <w:t>休閒級平均照度應有300</w:t>
      </w:r>
      <w:r w:rsidR="00AD49DD">
        <w:rPr>
          <w:rFonts w:ascii="標楷體" w:eastAsia="標楷體" w:hAnsi="標楷體" w:cs="Gungsuh" w:hint="eastAsia"/>
          <w:color w:val="000000"/>
          <w:sz w:val="28"/>
          <w:szCs w:val="28"/>
        </w:rPr>
        <w:t xml:space="preserve"> </w:t>
      </w:r>
      <w:r w:rsidRPr="00546525">
        <w:rPr>
          <w:rFonts w:ascii="標楷體" w:eastAsia="標楷體" w:hAnsi="標楷體" w:cs="Gungsuh"/>
          <w:color w:val="000000"/>
          <w:sz w:val="28"/>
          <w:szCs w:val="28"/>
        </w:rPr>
        <w:t>Lux以上。籃球場燈具設於邊線外上方，每面8盞交叉投光。</w:t>
      </w:r>
      <w:r w:rsidRPr="00BF007A">
        <w:rPr>
          <w:rFonts w:ascii="標楷體" w:eastAsia="標楷體" w:hAnsi="標楷體" w:cs="Gungsuh"/>
          <w:color w:val="FF0000"/>
          <w:sz w:val="28"/>
          <w:szCs w:val="28"/>
        </w:rPr>
        <w:t>網球場可懸掛於中柱及底柱上方，每面400W、8盞或300W、14盞（如下圖所示）</w:t>
      </w:r>
      <w:r w:rsidRPr="00546525">
        <w:rPr>
          <w:rFonts w:ascii="標楷體" w:eastAsia="標楷體" w:hAnsi="標楷體" w:cs="Gungsuh"/>
          <w:color w:val="000000"/>
          <w:sz w:val="28"/>
          <w:szCs w:val="28"/>
        </w:rPr>
        <w:t>。（其他運動種類則依使用狀況而定）。</w:t>
      </w:r>
    </w:p>
    <w:tbl>
      <w:tblPr>
        <w:tblW w:w="921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2"/>
        <w:gridCol w:w="5771"/>
      </w:tblGrid>
      <w:tr w:rsidR="00FE7C6D" w:rsidRPr="00546525" w:rsidTr="00EE4C57">
        <w:trPr>
          <w:trHeight w:val="5036"/>
        </w:trPr>
        <w:tc>
          <w:tcPr>
            <w:tcW w:w="3442" w:type="dxa"/>
          </w:tcPr>
          <w:p w:rsidR="00FE7C6D" w:rsidRPr="00546525" w:rsidRDefault="00FE7C6D" w:rsidP="00546525">
            <w:pPr>
              <w:spacing w:line="400" w:lineRule="exact"/>
              <w:jc w:val="both"/>
              <w:rPr>
                <w:rFonts w:ascii="標楷體" w:eastAsia="標楷體" w:hAnsi="標楷體" w:cs="Times New Roman"/>
                <w:sz w:val="28"/>
                <w:szCs w:val="28"/>
              </w:rPr>
            </w:pPr>
            <w:r w:rsidRPr="00546525">
              <w:rPr>
                <w:rFonts w:ascii="標楷體" w:eastAsia="標楷體" w:hAnsi="標楷體"/>
                <w:noProof/>
                <w:sz w:val="28"/>
                <w:szCs w:val="28"/>
              </w:rPr>
              <w:lastRenderedPageBreak/>
              <w:drawing>
                <wp:anchor distT="0" distB="0" distL="114300" distR="114300" simplePos="0" relativeHeight="251660288" behindDoc="0" locked="0" layoutInCell="1" hidden="0" allowOverlap="1" wp14:anchorId="73E8195E" wp14:editId="2A221CE4">
                  <wp:simplePos x="0" y="0"/>
                  <wp:positionH relativeFrom="column">
                    <wp:posOffset>24130</wp:posOffset>
                  </wp:positionH>
                  <wp:positionV relativeFrom="paragraph">
                    <wp:posOffset>220980</wp:posOffset>
                  </wp:positionV>
                  <wp:extent cx="1996440" cy="2889885"/>
                  <wp:effectExtent l="0" t="0" r="3810" b="5715"/>
                  <wp:wrapTopAndBottom distT="0" distB="0"/>
                  <wp:docPr id="2140302818"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3"/>
                          <a:srcRect/>
                          <a:stretch>
                            <a:fillRect/>
                          </a:stretch>
                        </pic:blipFill>
                        <pic:spPr>
                          <a:xfrm>
                            <a:off x="0" y="0"/>
                            <a:ext cx="1996440" cy="2889885"/>
                          </a:xfrm>
                          <a:prstGeom prst="rect">
                            <a:avLst/>
                          </a:prstGeom>
                          <a:ln/>
                        </pic:spPr>
                      </pic:pic>
                    </a:graphicData>
                  </a:graphic>
                  <wp14:sizeRelH relativeFrom="margin">
                    <wp14:pctWidth>0</wp14:pctWidth>
                  </wp14:sizeRelH>
                  <wp14:sizeRelV relativeFrom="margin">
                    <wp14:pctHeight>0</wp14:pctHeight>
                  </wp14:sizeRelV>
                </wp:anchor>
              </w:drawing>
            </w:r>
          </w:p>
        </w:tc>
        <w:tc>
          <w:tcPr>
            <w:tcW w:w="5771" w:type="dxa"/>
          </w:tcPr>
          <w:p w:rsidR="00FE7C6D" w:rsidRPr="00546525" w:rsidRDefault="00256FDC" w:rsidP="00546525">
            <w:pPr>
              <w:spacing w:line="400" w:lineRule="exact"/>
              <w:jc w:val="both"/>
              <w:rPr>
                <w:rFonts w:ascii="標楷體" w:eastAsia="標楷體" w:hAnsi="標楷體" w:cs="Times New Roman"/>
                <w:sz w:val="28"/>
                <w:szCs w:val="28"/>
              </w:rPr>
            </w:pPr>
            <w:r>
              <w:rPr>
                <w:rFonts w:ascii="標楷體" w:eastAsia="標楷體" w:hAnsi="標楷體"/>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5pt;margin-top:39pt;width:287.1pt;height:191.4pt;z-index:251661312;mso-position-horizontal:absolute;mso-position-horizontal-relative:margin;mso-position-vertical:absolute;mso-position-vertical-relative:text;mso-width-relative:page;mso-height-relative:page" wrapcoords="-53 0 -53 21521 21600 21521 21600 0 -53 0">
                  <v:imagedata r:id="rId14" o:title=""/>
                  <w10:wrap type="tight" anchorx="margin"/>
                </v:shape>
                <o:OLEObject Type="Embed" ProgID="PBrush" ShapeID="_x0000_s1026" DrawAspect="Content" ObjectID="_1802589513" r:id="rId15"/>
              </w:object>
            </w:r>
          </w:p>
        </w:tc>
      </w:tr>
      <w:tr w:rsidR="00FE7C6D" w:rsidRPr="00546525" w:rsidTr="00EE4C57">
        <w:tc>
          <w:tcPr>
            <w:tcW w:w="3442" w:type="dxa"/>
          </w:tcPr>
          <w:p w:rsidR="00FE7C6D" w:rsidRPr="00546525" w:rsidRDefault="00FE7C6D" w:rsidP="00EE4C57">
            <w:pPr>
              <w:spacing w:line="400" w:lineRule="exact"/>
              <w:jc w:val="center"/>
              <w:rPr>
                <w:rFonts w:ascii="標楷體" w:eastAsia="標楷體" w:hAnsi="標楷體" w:cs="Times New Roman"/>
                <w:sz w:val="28"/>
                <w:szCs w:val="28"/>
              </w:rPr>
            </w:pPr>
            <w:r w:rsidRPr="00546525">
              <w:rPr>
                <w:rFonts w:ascii="標楷體" w:eastAsia="標楷體" w:hAnsi="標楷體" w:cs="Gungsuh"/>
                <w:sz w:val="28"/>
                <w:szCs w:val="28"/>
              </w:rPr>
              <w:t>籃球場照明規劃</w:t>
            </w:r>
          </w:p>
        </w:tc>
        <w:tc>
          <w:tcPr>
            <w:tcW w:w="5771" w:type="dxa"/>
          </w:tcPr>
          <w:p w:rsidR="00FE7C6D" w:rsidRPr="00546525" w:rsidRDefault="00FE7C6D" w:rsidP="00EE4C57">
            <w:pPr>
              <w:spacing w:line="400" w:lineRule="exact"/>
              <w:jc w:val="center"/>
              <w:rPr>
                <w:rFonts w:ascii="標楷體" w:eastAsia="標楷體" w:hAnsi="標楷體" w:cs="Times New Roman"/>
                <w:sz w:val="28"/>
                <w:szCs w:val="28"/>
              </w:rPr>
            </w:pPr>
            <w:r w:rsidRPr="00546525">
              <w:rPr>
                <w:rFonts w:ascii="標楷體" w:eastAsia="標楷體" w:hAnsi="標楷體" w:cs="Gungsuh"/>
                <w:sz w:val="28"/>
                <w:szCs w:val="28"/>
              </w:rPr>
              <w:t>並排網球場照明規劃</w:t>
            </w:r>
          </w:p>
        </w:tc>
      </w:tr>
    </w:tbl>
    <w:p w:rsidR="00FE7C6D" w:rsidRPr="00EE4C57" w:rsidRDefault="00FE7C6D" w:rsidP="00EE4C57">
      <w:pPr>
        <w:spacing w:afterLines="50" w:after="180" w:line="400" w:lineRule="exact"/>
        <w:ind w:left="1134"/>
        <w:jc w:val="both"/>
        <w:rPr>
          <w:rFonts w:ascii="標楷體" w:eastAsia="標楷體" w:hAnsi="標楷體" w:cs="Times New Roman"/>
        </w:rPr>
      </w:pPr>
      <w:bookmarkStart w:id="24" w:name="_heading=h.47hxl2r" w:colFirst="0" w:colLast="0"/>
      <w:bookmarkEnd w:id="24"/>
      <w:r w:rsidRPr="00EE4C57">
        <w:rPr>
          <w:rFonts w:ascii="標楷體" w:eastAsia="標楷體" w:hAnsi="標楷體" w:cs="Gungsuh"/>
        </w:rPr>
        <w:t>圖、運動場照明規劃（圖片來源：劉田修委員）</w:t>
      </w:r>
    </w:p>
    <w:p w:rsidR="00CB7B9D" w:rsidRPr="001D56BC" w:rsidRDefault="00CB7B9D" w:rsidP="009A2FEF">
      <w:pPr>
        <w:numPr>
          <w:ilvl w:val="0"/>
          <w:numId w:val="11"/>
        </w:numPr>
        <w:pBdr>
          <w:top w:val="nil"/>
          <w:left w:val="nil"/>
          <w:bottom w:val="nil"/>
          <w:right w:val="nil"/>
          <w:between w:val="nil"/>
        </w:pBdr>
        <w:spacing w:line="400" w:lineRule="exact"/>
        <w:ind w:left="1294" w:hanging="454"/>
        <w:jc w:val="both"/>
        <w:rPr>
          <w:rFonts w:ascii="標楷體" w:eastAsia="標楷體" w:hAnsi="標楷體" w:cs="Times New Roman"/>
          <w:color w:val="FF0000"/>
          <w:sz w:val="28"/>
          <w:szCs w:val="28"/>
        </w:rPr>
      </w:pPr>
      <w:r w:rsidRPr="001D56BC">
        <w:rPr>
          <w:rFonts w:ascii="標楷體" w:eastAsia="標楷體" w:hAnsi="標楷體" w:cs="Gungsuh" w:hint="eastAsia"/>
          <w:color w:val="FF0000"/>
          <w:sz w:val="28"/>
          <w:szCs w:val="28"/>
        </w:rPr>
        <w:t>立體機車停車場光電模組棚架內，依機車停車位配置與棚架結構情形，每距離3.0〜4.0公尺設1展4尺l</w:t>
      </w:r>
      <w:r w:rsidRPr="001D56BC">
        <w:rPr>
          <w:rFonts w:ascii="標楷體" w:eastAsia="標楷體" w:hAnsi="標楷體" w:cs="Gungsuh"/>
          <w:color w:val="FF0000"/>
          <w:sz w:val="28"/>
          <w:szCs w:val="28"/>
        </w:rPr>
        <w:t>ed</w:t>
      </w:r>
      <w:r w:rsidRPr="001D56BC">
        <w:rPr>
          <w:rFonts w:ascii="標楷體" w:eastAsia="標楷體" w:hAnsi="標楷體" w:cs="Gungsuh" w:hint="eastAsia"/>
          <w:color w:val="FF0000"/>
          <w:sz w:val="28"/>
          <w:szCs w:val="28"/>
        </w:rPr>
        <w:t>感應式照明，</w:t>
      </w:r>
      <w:r w:rsidR="001D56BC" w:rsidRPr="001D56BC">
        <w:rPr>
          <w:rFonts w:ascii="標楷體" w:eastAsia="標楷體" w:hAnsi="標楷體" w:cs="Gungsuh" w:hint="eastAsia"/>
          <w:color w:val="FF0000"/>
          <w:sz w:val="28"/>
          <w:szCs w:val="28"/>
        </w:rPr>
        <w:t>感應器設置位置依雙方議定設置。</w:t>
      </w:r>
    </w:p>
    <w:p w:rsidR="00FE7C6D" w:rsidRPr="00546525" w:rsidRDefault="00FE7C6D" w:rsidP="009A2FEF">
      <w:pPr>
        <w:numPr>
          <w:ilvl w:val="0"/>
          <w:numId w:val="1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照明設備及相關附屬用電設備須加裝設漏電斷路器，且需符合「用戶用電設備裝置規則」等相關規定，並於施工完成後確認漏電斷路器使用功能正常。</w:t>
      </w:r>
    </w:p>
    <w:p w:rsidR="00FE7C6D" w:rsidRPr="00546525" w:rsidRDefault="00FE7C6D" w:rsidP="009A2FEF">
      <w:pPr>
        <w:numPr>
          <w:ilvl w:val="0"/>
          <w:numId w:val="11"/>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電源：電力電源宜採1ψ220V設計，電氣開關箱體因設置於屋外建議採不銹鋼材質，接地電阻值需符合「用戶用電設備裝置規則」規定，可採獨立新設或銜接至既有電力系統。</w:t>
      </w:r>
    </w:p>
    <w:p w:rsidR="00FE7C6D" w:rsidRPr="00546525" w:rsidRDefault="00FE7C6D" w:rsidP="009A2FEF">
      <w:pPr>
        <w:numPr>
          <w:ilvl w:val="0"/>
          <w:numId w:val="20"/>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球場地坪設計：運動地坪規劃請參考教育部體育署「運動設施規範及分級分類參考手冊」、「10</w:t>
      </w:r>
      <w:r w:rsidR="00EE4C57">
        <w:rPr>
          <w:rFonts w:ascii="標楷體" w:eastAsia="標楷體" w:hAnsi="標楷體" w:cs="Gungsuh" w:hint="eastAsia"/>
          <w:color w:val="000000"/>
          <w:sz w:val="28"/>
          <w:szCs w:val="28"/>
        </w:rPr>
        <w:t>6</w:t>
      </w:r>
      <w:r w:rsidRPr="00546525">
        <w:rPr>
          <w:rFonts w:ascii="標楷體" w:eastAsia="標楷體" w:hAnsi="標楷體" w:cs="Gungsuh"/>
          <w:color w:val="000000"/>
          <w:sz w:val="28"/>
          <w:szCs w:val="28"/>
        </w:rPr>
        <w:t>年度運動設施參考手冊」、「教育部體育署學校風雨球場新建設計」與甲方討論及評估場地限制後，進行規劃及設計，必要時可於不影響教學使用下，依實際情形調整。</w:t>
      </w:r>
    </w:p>
    <w:p w:rsidR="00FE7C6D" w:rsidRPr="00546525" w:rsidRDefault="00FE7C6D" w:rsidP="009A2FEF">
      <w:pPr>
        <w:numPr>
          <w:ilvl w:val="0"/>
          <w:numId w:val="20"/>
        </w:numPr>
        <w:pBdr>
          <w:top w:val="nil"/>
          <w:left w:val="nil"/>
          <w:bottom w:val="nil"/>
          <w:right w:val="nil"/>
          <w:between w:val="nil"/>
        </w:pBdr>
        <w:spacing w:line="400" w:lineRule="exact"/>
        <w:ind w:left="1276" w:hanging="992"/>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檢驗文件</w:t>
      </w:r>
    </w:p>
    <w:p w:rsidR="00FE7C6D" w:rsidRPr="00546525" w:rsidRDefault="00FE7C6D" w:rsidP="00546525">
      <w:pPr>
        <w:spacing w:line="400" w:lineRule="exact"/>
        <w:ind w:left="840"/>
        <w:jc w:val="both"/>
        <w:rPr>
          <w:rFonts w:ascii="標楷體" w:eastAsia="標楷體" w:hAnsi="標楷體" w:cs="Times New Roman"/>
          <w:sz w:val="28"/>
          <w:szCs w:val="28"/>
        </w:rPr>
      </w:pPr>
      <w:r w:rsidRPr="00546525">
        <w:rPr>
          <w:rFonts w:ascii="標楷體" w:eastAsia="標楷體" w:hAnsi="標楷體" w:cs="Gungsuh"/>
          <w:sz w:val="28"/>
          <w:szCs w:val="28"/>
        </w:rPr>
        <w:t>上述太陽能光電運動場之結構規格要求，興建前及完工後須檢附相關文件審查核備，倘涉及建築法相關規定，請依規定取得執照。</w:t>
      </w:r>
    </w:p>
    <w:p w:rsidR="00FE7C6D" w:rsidRPr="00546525" w:rsidRDefault="00FE7C6D" w:rsidP="009A2FEF">
      <w:pPr>
        <w:numPr>
          <w:ilvl w:val="0"/>
          <w:numId w:val="1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興建前檢驗文件</w:t>
      </w:r>
    </w:p>
    <w:p w:rsidR="00FE7C6D" w:rsidRPr="00546525" w:rsidRDefault="00FE7C6D" w:rsidP="009A2FEF">
      <w:pPr>
        <w:numPr>
          <w:ilvl w:val="0"/>
          <w:numId w:val="57"/>
        </w:numPr>
        <w:pBdr>
          <w:top w:val="nil"/>
          <w:left w:val="nil"/>
          <w:bottom w:val="nil"/>
          <w:right w:val="nil"/>
          <w:between w:val="nil"/>
        </w:pBdr>
        <w:spacing w:line="400" w:lineRule="exact"/>
        <w:ind w:left="153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結構計算說明書。</w:t>
      </w:r>
    </w:p>
    <w:p w:rsidR="00FE7C6D" w:rsidRPr="00546525" w:rsidRDefault="00FE7C6D" w:rsidP="009A2FEF">
      <w:pPr>
        <w:numPr>
          <w:ilvl w:val="0"/>
          <w:numId w:val="57"/>
        </w:numPr>
        <w:pBdr>
          <w:top w:val="nil"/>
          <w:left w:val="nil"/>
          <w:bottom w:val="nil"/>
          <w:right w:val="nil"/>
          <w:between w:val="nil"/>
        </w:pBdr>
        <w:spacing w:line="400" w:lineRule="exact"/>
        <w:ind w:left="153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興建圖說（剖面示意圖、平面配置圖、立面圖等）。</w:t>
      </w:r>
    </w:p>
    <w:p w:rsidR="00FE7C6D" w:rsidRPr="00546525" w:rsidRDefault="00FE7C6D" w:rsidP="009A2FEF">
      <w:pPr>
        <w:numPr>
          <w:ilvl w:val="0"/>
          <w:numId w:val="57"/>
        </w:numPr>
        <w:pBdr>
          <w:top w:val="nil"/>
          <w:left w:val="nil"/>
          <w:bottom w:val="nil"/>
          <w:right w:val="nil"/>
          <w:between w:val="nil"/>
        </w:pBdr>
        <w:spacing w:line="400" w:lineRule="exact"/>
        <w:ind w:left="153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依法登記開業/執業之建築師、土木技師或結構技師簽證文件。</w:t>
      </w:r>
    </w:p>
    <w:p w:rsidR="00FE7C6D" w:rsidRPr="00546525" w:rsidRDefault="00FE7C6D" w:rsidP="00546525">
      <w:pPr>
        <w:spacing w:line="400" w:lineRule="exact"/>
        <w:ind w:left="1080"/>
        <w:jc w:val="both"/>
        <w:rPr>
          <w:rFonts w:ascii="標楷體" w:eastAsia="標楷體" w:hAnsi="標楷體" w:cs="Times New Roman"/>
          <w:sz w:val="28"/>
          <w:szCs w:val="28"/>
        </w:rPr>
      </w:pPr>
      <w:r w:rsidRPr="00546525">
        <w:rPr>
          <w:rFonts w:ascii="標楷體" w:eastAsia="標楷體" w:hAnsi="標楷體" w:cs="Gungsuh"/>
          <w:sz w:val="28"/>
          <w:szCs w:val="28"/>
        </w:rPr>
        <w:t>檢驗文件正本乙份、影本兩份行文送達甲方審查核備，核備完成後正本由甲方收執，影本由甲方函轉所在地主管建築機關備查。</w:t>
      </w:r>
    </w:p>
    <w:p w:rsidR="00FE7C6D" w:rsidRPr="00546525" w:rsidRDefault="00FE7C6D" w:rsidP="009A2FEF">
      <w:pPr>
        <w:numPr>
          <w:ilvl w:val="0"/>
          <w:numId w:val="1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25" w:name="_heading=h.2mn7vak" w:colFirst="0" w:colLast="0"/>
      <w:bookmarkEnd w:id="25"/>
      <w:r w:rsidRPr="00546525">
        <w:rPr>
          <w:rFonts w:ascii="標楷體" w:eastAsia="標楷體" w:hAnsi="標楷體" w:cs="Gungsuh"/>
          <w:color w:val="000000"/>
          <w:sz w:val="28"/>
          <w:szCs w:val="28"/>
        </w:rPr>
        <w:t>完工後檢驗文件：須由依法登記開業或執業之建築師、土木技師或結構技師及電機技師，依照下列文件進行現場查驗，以確認符合項目要求。</w:t>
      </w:r>
    </w:p>
    <w:p w:rsidR="00FE7C6D" w:rsidRPr="00546525" w:rsidRDefault="00FE7C6D" w:rsidP="009A2FEF">
      <w:pPr>
        <w:numPr>
          <w:ilvl w:val="0"/>
          <w:numId w:val="25"/>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太陽能光電運動場檢驗項目。</w:t>
      </w:r>
    </w:p>
    <w:p w:rsidR="00FE7C6D" w:rsidRPr="00546525" w:rsidRDefault="00FE7C6D" w:rsidP="009A2FEF">
      <w:pPr>
        <w:numPr>
          <w:ilvl w:val="0"/>
          <w:numId w:val="25"/>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結構計算說明書。</w:t>
      </w:r>
    </w:p>
    <w:p w:rsidR="00FE7C6D" w:rsidRPr="00546525" w:rsidRDefault="00FE7C6D" w:rsidP="009A2FEF">
      <w:pPr>
        <w:numPr>
          <w:ilvl w:val="0"/>
          <w:numId w:val="25"/>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興建圖說（剖面示意圖、平面配置圖、立面圖等）。</w:t>
      </w:r>
    </w:p>
    <w:p w:rsidR="00FE7C6D" w:rsidRPr="00546525" w:rsidRDefault="00FE7C6D" w:rsidP="009A2FEF">
      <w:pPr>
        <w:numPr>
          <w:ilvl w:val="0"/>
          <w:numId w:val="25"/>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電機技師簽證。</w:t>
      </w:r>
    </w:p>
    <w:p w:rsidR="00FE7C6D" w:rsidRPr="00546525" w:rsidRDefault="00FE7C6D" w:rsidP="009A2FEF">
      <w:pPr>
        <w:numPr>
          <w:ilvl w:val="0"/>
          <w:numId w:val="25"/>
        </w:numPr>
        <w:pBdr>
          <w:top w:val="nil"/>
          <w:left w:val="nil"/>
          <w:bottom w:val="nil"/>
          <w:right w:val="nil"/>
          <w:between w:val="nil"/>
        </w:pBdr>
        <w:spacing w:line="400" w:lineRule="exact"/>
        <w:ind w:left="1414" w:hanging="454"/>
        <w:jc w:val="both"/>
        <w:rPr>
          <w:rFonts w:ascii="標楷體" w:eastAsia="標楷體" w:hAnsi="標楷體" w:cs="Times New Roman"/>
          <w:color w:val="000000"/>
          <w:sz w:val="28"/>
          <w:szCs w:val="28"/>
        </w:rPr>
      </w:pPr>
      <w:bookmarkStart w:id="26" w:name="_heading=h.11si5id" w:colFirst="0" w:colLast="0"/>
      <w:bookmarkEnd w:id="26"/>
      <w:r w:rsidRPr="00546525">
        <w:rPr>
          <w:rFonts w:ascii="標楷體" w:eastAsia="標楷體" w:hAnsi="標楷體" w:cs="Gungsuh"/>
          <w:color w:val="000000"/>
          <w:sz w:val="28"/>
          <w:szCs w:val="28"/>
        </w:rPr>
        <w:t>照明設備及相關附屬用電設備須加裝設漏電斷路器，且需符合「用戶用電設備裝置規則」等相關規定，並於施工完成後確認漏電斷路器使用功能正常。</w:t>
      </w:r>
    </w:p>
    <w:p w:rsidR="00FE7C6D" w:rsidRPr="00546525" w:rsidRDefault="00FE7C6D" w:rsidP="00577C3A">
      <w:pPr>
        <w:spacing w:line="400" w:lineRule="exact"/>
        <w:ind w:left="958" w:firstLine="35"/>
        <w:jc w:val="both"/>
        <w:rPr>
          <w:rFonts w:ascii="標楷體" w:eastAsia="標楷體" w:hAnsi="標楷體" w:cs="Times New Roman"/>
          <w:b/>
          <w:sz w:val="28"/>
          <w:szCs w:val="28"/>
          <w:highlight w:val="yellow"/>
        </w:rPr>
      </w:pPr>
      <w:r w:rsidRPr="00546525">
        <w:rPr>
          <w:rFonts w:ascii="標楷體" w:eastAsia="標楷體" w:hAnsi="標楷體" w:cs="Gungsuh"/>
          <w:sz w:val="28"/>
          <w:szCs w:val="28"/>
        </w:rPr>
        <w:t>經查驗合格後，請建築師、土木技師或結構技師及電機技師填具完竣證明書及檢驗表。檢驗文件正本乙份、影本兩份行文送達甲方審查核備，核備完成後正本由甲方收執，影本由甲方函轉所在地主管建築機關備查。</w:t>
      </w:r>
    </w:p>
    <w:p w:rsidR="00FE7C6D" w:rsidRPr="00546525" w:rsidRDefault="00FE7C6D" w:rsidP="009A2FEF">
      <w:pPr>
        <w:numPr>
          <w:ilvl w:val="0"/>
          <w:numId w:val="20"/>
        </w:numPr>
        <w:pBdr>
          <w:top w:val="nil"/>
          <w:left w:val="nil"/>
          <w:bottom w:val="nil"/>
          <w:right w:val="nil"/>
          <w:between w:val="nil"/>
        </w:pBdr>
        <w:spacing w:line="400" w:lineRule="exact"/>
        <w:ind w:left="1276" w:hanging="992"/>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資訊傳輸注重數據安全性，資訊傳輸應由承租廠商自設通訊裝置，以不佔用出租機關既設網路為原則，另設備如有網路裝置者，該設備須使用國內生產之通訊裝置，以維護校園網路資訊安全。</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27" w:name="_heading=h.3ls5o66" w:colFirst="0" w:colLast="0"/>
      <w:bookmarkEnd w:id="27"/>
      <w:r w:rsidRPr="00546525">
        <w:rPr>
          <w:rFonts w:ascii="標楷體" w:eastAsia="標楷體" w:hAnsi="標楷體" w:cs="Gungsuh"/>
          <w:b/>
          <w:sz w:val="28"/>
          <w:szCs w:val="28"/>
        </w:rPr>
        <w:t>租賃期間</w:t>
      </w:r>
    </w:p>
    <w:p w:rsidR="00FE7C6D" w:rsidRPr="00546525" w:rsidRDefault="00FE7C6D" w:rsidP="009A2FEF">
      <w:pPr>
        <w:numPr>
          <w:ilvl w:val="0"/>
          <w:numId w:val="27"/>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bookmarkStart w:id="28" w:name="_heading=h.20xfydz" w:colFirst="0" w:colLast="0"/>
      <w:bookmarkEnd w:id="28"/>
      <w:r w:rsidRPr="00546525">
        <w:rPr>
          <w:rFonts w:ascii="標楷體" w:eastAsia="標楷體" w:hAnsi="標楷體" w:cs="Gungsuh"/>
          <w:color w:val="000000"/>
          <w:sz w:val="28"/>
          <w:szCs w:val="28"/>
        </w:rPr>
        <w:t>自契約生效日（即簽約日，民國○年○月○日）起算至民國○年○月○日止，共計</w:t>
      </w:r>
      <w:r w:rsidRPr="00BF007A">
        <w:rPr>
          <w:rFonts w:ascii="標楷體" w:eastAsia="標楷體" w:hAnsi="標楷體" w:cs="Gungsuh"/>
          <w:color w:val="FF0000"/>
          <w:sz w:val="28"/>
          <w:szCs w:val="28"/>
        </w:rPr>
        <w:t>20</w:t>
      </w:r>
      <w:r w:rsidRPr="00546525">
        <w:rPr>
          <w:rFonts w:ascii="標楷體" w:eastAsia="標楷體" w:hAnsi="標楷體" w:cs="Gungsuh"/>
          <w:color w:val="000000"/>
          <w:sz w:val="28"/>
          <w:szCs w:val="28"/>
        </w:rPr>
        <w:t>年，租期屆滿時，租賃關係即行消滅，甲方不另通知。</w:t>
      </w:r>
    </w:p>
    <w:p w:rsidR="00FE7C6D" w:rsidRPr="00577C3A" w:rsidRDefault="00FE7C6D" w:rsidP="009A2FEF">
      <w:pPr>
        <w:numPr>
          <w:ilvl w:val="0"/>
          <w:numId w:val="27"/>
        </w:numPr>
        <w:pBdr>
          <w:top w:val="nil"/>
          <w:left w:val="nil"/>
          <w:bottom w:val="nil"/>
          <w:right w:val="nil"/>
          <w:between w:val="nil"/>
        </w:pBdr>
        <w:spacing w:line="400" w:lineRule="exact"/>
        <w:ind w:left="851"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乙方於租賃期間內未重大違反契約並達本契約優秀廠商續約要點，且有意續租者，至遲應於租期屆滿前3個月，向甲方提出換約續租申請；逾期未申請者，視為無意續租。</w:t>
      </w:r>
    </w:p>
    <w:p w:rsidR="00FE7C6D" w:rsidRPr="00546525" w:rsidRDefault="00FE7C6D" w:rsidP="009A2FEF">
      <w:pPr>
        <w:numPr>
          <w:ilvl w:val="0"/>
          <w:numId w:val="27"/>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優秀廠商續約要點，於租賃期間皆達到下列情事，為本契約認定之優秀廠商：</w:t>
      </w:r>
    </w:p>
    <w:p w:rsidR="00FE7C6D" w:rsidRPr="00546525" w:rsidRDefault="00FE7C6D" w:rsidP="009A2FEF">
      <w:pPr>
        <w:numPr>
          <w:ilvl w:val="0"/>
          <w:numId w:val="61"/>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定期檢驗確保太陽光電發電設備運作正常。</w:t>
      </w:r>
    </w:p>
    <w:p w:rsidR="00FE7C6D" w:rsidRPr="00546525" w:rsidRDefault="00FE7C6D" w:rsidP="009A2FEF">
      <w:pPr>
        <w:numPr>
          <w:ilvl w:val="0"/>
          <w:numId w:val="61"/>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定期查驗管線與漏電斷路器是否正常運作且無管線外露之情事，確保太陽光電發電設備的安全性。</w:t>
      </w:r>
    </w:p>
    <w:p w:rsidR="00FE7C6D" w:rsidRPr="00546525" w:rsidRDefault="00FE7C6D" w:rsidP="009A2FEF">
      <w:pPr>
        <w:numPr>
          <w:ilvl w:val="0"/>
          <w:numId w:val="61"/>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接獲太陽光電發電設備損壞通報時，儘速派員維修。</w:t>
      </w:r>
    </w:p>
    <w:p w:rsidR="00FE7C6D" w:rsidRPr="00546525" w:rsidRDefault="00FE7C6D" w:rsidP="009A2FEF">
      <w:pPr>
        <w:numPr>
          <w:ilvl w:val="0"/>
          <w:numId w:val="61"/>
        </w:numPr>
        <w:pBdr>
          <w:top w:val="nil"/>
          <w:left w:val="nil"/>
          <w:bottom w:val="nil"/>
          <w:right w:val="nil"/>
          <w:between w:val="nil"/>
        </w:pBdr>
        <w:spacing w:line="400" w:lineRule="exact"/>
        <w:ind w:left="1294" w:hanging="454"/>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善盡太陽光電發電設備管理、定期維修維護、未違反規定等責</w:t>
      </w:r>
      <w:r w:rsidRPr="00546525">
        <w:rPr>
          <w:rFonts w:ascii="標楷體" w:eastAsia="標楷體" w:hAnsi="標楷體" w:cs="Gungsuh"/>
          <w:color w:val="000000"/>
          <w:sz w:val="28"/>
          <w:szCs w:val="28"/>
        </w:rPr>
        <w:lastRenderedPageBreak/>
        <w:t>任，紀錄良好者可優先擁有續約權。</w:t>
      </w:r>
    </w:p>
    <w:p w:rsidR="00FE7C6D" w:rsidRPr="00546525" w:rsidRDefault="00FE7C6D" w:rsidP="009A2FEF">
      <w:pPr>
        <w:numPr>
          <w:ilvl w:val="0"/>
          <w:numId w:val="27"/>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乙方未辦理續約仍繼續使用，應繳納使用補償金，不得主張民法第451條之適用及其他異議。</w:t>
      </w:r>
    </w:p>
    <w:p w:rsidR="00FE7C6D" w:rsidRPr="00546525" w:rsidRDefault="00FE7C6D" w:rsidP="009A2FEF">
      <w:pPr>
        <w:numPr>
          <w:ilvl w:val="0"/>
          <w:numId w:val="27"/>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甲方辦理續租申請時，應注意下列事項：</w:t>
      </w:r>
    </w:p>
    <w:p w:rsidR="00FE7C6D" w:rsidRPr="00546525" w:rsidRDefault="00FE7C6D" w:rsidP="009A2FEF">
      <w:pPr>
        <w:numPr>
          <w:ilvl w:val="0"/>
          <w:numId w:val="6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續租年限：出租機關在不影響公用用途情況下，依提供設施之特性、使用方式訂之。</w:t>
      </w:r>
    </w:p>
    <w:p w:rsidR="00FE7C6D" w:rsidRPr="00546525" w:rsidRDefault="00FE7C6D" w:rsidP="009A2FEF">
      <w:pPr>
        <w:numPr>
          <w:ilvl w:val="0"/>
          <w:numId w:val="6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如同意續租，則經營租金依原售電回饋百分比計算，以作為續租條件。</w:t>
      </w:r>
    </w:p>
    <w:p w:rsidR="00FE7C6D" w:rsidRPr="00546525" w:rsidRDefault="00FE7C6D" w:rsidP="009A2FEF">
      <w:pPr>
        <w:numPr>
          <w:ilvl w:val="0"/>
          <w:numId w:val="62"/>
        </w:numPr>
        <w:pBdr>
          <w:top w:val="nil"/>
          <w:left w:val="nil"/>
          <w:bottom w:val="nil"/>
          <w:right w:val="nil"/>
          <w:between w:val="nil"/>
        </w:pBdr>
        <w:spacing w:line="400" w:lineRule="exact"/>
        <w:ind w:left="1294" w:hanging="454"/>
        <w:jc w:val="both"/>
        <w:rPr>
          <w:rFonts w:ascii="標楷體" w:eastAsia="標楷體" w:hAnsi="標楷體" w:cs="Times New Roman"/>
          <w:color w:val="000000"/>
          <w:sz w:val="28"/>
          <w:szCs w:val="28"/>
        </w:rPr>
      </w:pPr>
      <w:bookmarkStart w:id="29" w:name="_heading=h.4kx3h1s" w:colFirst="0" w:colLast="0"/>
      <w:bookmarkEnd w:id="29"/>
      <w:r w:rsidRPr="00546525">
        <w:rPr>
          <w:rFonts w:ascii="標楷體" w:eastAsia="標楷體" w:hAnsi="標楷體" w:cs="Gungsuh"/>
          <w:color w:val="000000"/>
          <w:sz w:val="28"/>
          <w:szCs w:val="28"/>
        </w:rPr>
        <w:t>重新簽訂租賃契約書。</w:t>
      </w:r>
    </w:p>
    <w:p w:rsidR="00FE7C6D" w:rsidRPr="00546525" w:rsidRDefault="00FE7C6D" w:rsidP="000B141F">
      <w:pPr>
        <w:numPr>
          <w:ilvl w:val="0"/>
          <w:numId w:val="27"/>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bookmarkStart w:id="30" w:name="_heading=h.302dr9l" w:colFirst="0" w:colLast="0"/>
      <w:bookmarkEnd w:id="30"/>
      <w:r w:rsidRPr="00546525">
        <w:rPr>
          <w:rFonts w:ascii="標楷體" w:eastAsia="標楷體" w:hAnsi="標楷體" w:cs="Gungsuh"/>
          <w:color w:val="000000"/>
          <w:sz w:val="28"/>
          <w:szCs w:val="28"/>
        </w:rPr>
        <w:t>為使甲方有效管理太陽光電發電系統設置現況，乙方應於契約生效日起算</w:t>
      </w:r>
      <w:r w:rsidR="000B141F" w:rsidRPr="000B141F">
        <w:rPr>
          <w:rFonts w:ascii="標楷體" w:eastAsia="標楷體" w:hAnsi="標楷體" w:cs="Gungsuh" w:hint="eastAsia"/>
          <w:color w:val="FF0000"/>
          <w:sz w:val="28"/>
          <w:szCs w:val="28"/>
        </w:rPr>
        <w:t>1</w:t>
      </w:r>
      <w:r w:rsidR="0087605C">
        <w:rPr>
          <w:rFonts w:ascii="標楷體" w:eastAsia="標楷體" w:hAnsi="標楷體" w:cs="Gungsuh" w:hint="eastAsia"/>
          <w:color w:val="FF0000"/>
          <w:sz w:val="28"/>
          <w:szCs w:val="28"/>
        </w:rPr>
        <w:t>8</w:t>
      </w:r>
      <w:r w:rsidR="000B141F" w:rsidRPr="000B141F">
        <w:rPr>
          <w:rFonts w:ascii="標楷體" w:eastAsia="標楷體" w:hAnsi="標楷體" w:cs="Gungsuh"/>
          <w:color w:val="FF0000"/>
          <w:sz w:val="28"/>
          <w:szCs w:val="28"/>
        </w:rPr>
        <w:t>0</w:t>
      </w:r>
      <w:r w:rsidRPr="000B141F">
        <w:rPr>
          <w:rFonts w:ascii="標楷體" w:eastAsia="標楷體" w:hAnsi="標楷體" w:cs="Gungsuh"/>
          <w:color w:val="FF0000"/>
          <w:sz w:val="28"/>
          <w:szCs w:val="28"/>
        </w:rPr>
        <w:t>日</w:t>
      </w:r>
      <w:r w:rsidRPr="00546525">
        <w:rPr>
          <w:rFonts w:ascii="標楷體" w:eastAsia="標楷體" w:hAnsi="標楷體" w:cs="Gungsuh"/>
          <w:color w:val="000000"/>
          <w:sz w:val="28"/>
          <w:szCs w:val="28"/>
        </w:rPr>
        <w:t>曆天內</w:t>
      </w:r>
      <w:r w:rsidRPr="0087605C">
        <w:rPr>
          <w:rFonts w:ascii="標楷體" w:eastAsia="標楷體" w:hAnsi="標楷體" w:cs="Gungsuh"/>
          <w:color w:val="FF0000"/>
          <w:sz w:val="28"/>
          <w:szCs w:val="28"/>
        </w:rPr>
        <w:t>完成申請</w:t>
      </w:r>
      <w:r w:rsidRPr="00546525">
        <w:rPr>
          <w:rFonts w:ascii="標楷體" w:eastAsia="標楷體" w:hAnsi="標楷體" w:cs="Gungsuh"/>
          <w:color w:val="000000"/>
          <w:sz w:val="28"/>
          <w:szCs w:val="28"/>
        </w:rPr>
        <w:t>再生能源發電設備同意備案並行文送達至</w:t>
      </w:r>
      <w:r w:rsidRPr="00546525">
        <w:rPr>
          <w:rFonts w:ascii="標楷體" w:eastAsia="標楷體" w:hAnsi="標楷體" w:cs="Gungsuh"/>
          <w:color w:val="000000"/>
          <w:sz w:val="28"/>
          <w:szCs w:val="28"/>
          <w:u w:val="single"/>
        </w:rPr>
        <w:t>甲方完成</w:t>
      </w:r>
      <w:r w:rsidRPr="00546525">
        <w:rPr>
          <w:rFonts w:ascii="標楷體" w:eastAsia="標楷體" w:hAnsi="標楷體" w:cs="Gungsuh"/>
          <w:b/>
          <w:color w:val="000000"/>
          <w:sz w:val="28"/>
          <w:szCs w:val="28"/>
          <w:u w:val="single"/>
        </w:rPr>
        <w:t>備查</w:t>
      </w:r>
      <w:r w:rsidRPr="00546525">
        <w:rPr>
          <w:rFonts w:ascii="標楷體" w:eastAsia="標楷體" w:hAnsi="標楷體" w:cs="Gungsuh"/>
          <w:color w:val="000000"/>
          <w:sz w:val="28"/>
          <w:szCs w:val="28"/>
        </w:rPr>
        <w:t>，每逾一日按日收取新臺幣</w:t>
      </w:r>
      <w:r w:rsidR="00EE4C57">
        <w:rPr>
          <w:rFonts w:ascii="標楷體" w:eastAsia="標楷體" w:hAnsi="標楷體" w:cs="Gungsuh" w:hint="eastAsia"/>
          <w:color w:val="000000"/>
          <w:sz w:val="28"/>
          <w:szCs w:val="28"/>
        </w:rPr>
        <w:t>4000</w:t>
      </w:r>
      <w:r w:rsidRPr="00546525">
        <w:rPr>
          <w:rFonts w:ascii="標楷體" w:eastAsia="標楷體" w:hAnsi="標楷體" w:cs="Gungsuh"/>
          <w:color w:val="000000"/>
          <w:sz w:val="28"/>
          <w:szCs w:val="28"/>
        </w:rPr>
        <w:t>元（建議不低於4,000元/日）之逾期違約金。</w:t>
      </w:r>
      <w:r w:rsidR="000B141F" w:rsidRPr="000B141F">
        <w:rPr>
          <w:rFonts w:ascii="標楷體" w:eastAsia="標楷體" w:hAnsi="標楷體" w:cs="Gungsuh" w:hint="eastAsia"/>
          <w:color w:val="000000"/>
          <w:sz w:val="28"/>
          <w:szCs w:val="28"/>
        </w:rPr>
        <w:t>（教育部體育署依據現今完成該查核點之學校所需時間計算，平均完成為210日，惟不建議低於60日。）</w:t>
      </w:r>
    </w:p>
    <w:p w:rsidR="00FE7C6D" w:rsidRPr="00546525" w:rsidRDefault="00FE7C6D" w:rsidP="009A2FEF">
      <w:pPr>
        <w:numPr>
          <w:ilvl w:val="0"/>
          <w:numId w:val="27"/>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乙方於契約生效日起算</w:t>
      </w:r>
      <w:r w:rsidR="000B141F" w:rsidRPr="000B141F">
        <w:rPr>
          <w:rFonts w:ascii="標楷體" w:eastAsia="標楷體" w:hAnsi="標楷體" w:cs="Gungsuh" w:hint="eastAsia"/>
          <w:color w:val="FF0000"/>
          <w:sz w:val="28"/>
          <w:szCs w:val="28"/>
        </w:rPr>
        <w:t>2</w:t>
      </w:r>
      <w:r w:rsidR="000B141F" w:rsidRPr="000B141F">
        <w:rPr>
          <w:rFonts w:ascii="標楷體" w:eastAsia="標楷體" w:hAnsi="標楷體" w:cs="Gungsuh"/>
          <w:color w:val="FF0000"/>
          <w:sz w:val="28"/>
          <w:szCs w:val="28"/>
        </w:rPr>
        <w:t>40</w:t>
      </w:r>
      <w:r w:rsidRPr="000B141F">
        <w:rPr>
          <w:rFonts w:ascii="標楷體" w:eastAsia="標楷體" w:hAnsi="標楷體" w:cs="Gungsuh"/>
          <w:color w:val="FF0000"/>
          <w:sz w:val="28"/>
          <w:szCs w:val="28"/>
        </w:rPr>
        <w:t>日</w:t>
      </w:r>
      <w:r w:rsidRPr="00546525">
        <w:rPr>
          <w:rFonts w:ascii="標楷體" w:eastAsia="標楷體" w:hAnsi="標楷體" w:cs="Gungsuh"/>
          <w:color w:val="000000"/>
          <w:sz w:val="28"/>
          <w:szCs w:val="28"/>
        </w:rPr>
        <w:t>曆天內，完全未進行相關工程施作，經甲方定相當期限，催告乙方改善，逾期未改善時，甲方得終止租賃契約，並沒收已繳交之履約保證金。</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31" w:name="_heading=h.1f7o1he" w:colFirst="0" w:colLast="0"/>
      <w:bookmarkEnd w:id="31"/>
      <w:r w:rsidRPr="00546525">
        <w:rPr>
          <w:rFonts w:ascii="標楷體" w:eastAsia="標楷體" w:hAnsi="標楷體" w:cs="Gungsuh"/>
          <w:b/>
          <w:sz w:val="28"/>
          <w:szCs w:val="28"/>
        </w:rPr>
        <w:t>租賃條件</w:t>
      </w:r>
    </w:p>
    <w:p w:rsidR="005E4AC7" w:rsidRPr="005E4AC7" w:rsidRDefault="004A643D" w:rsidP="005E4AC7">
      <w:pPr>
        <w:numPr>
          <w:ilvl w:val="0"/>
          <w:numId w:val="26"/>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bookmarkStart w:id="32" w:name="_heading=h.3z7bk57" w:colFirst="0" w:colLast="0"/>
      <w:bookmarkEnd w:id="32"/>
      <w:r>
        <w:rPr>
          <w:rFonts w:ascii="標楷體" w:eastAsia="標楷體" w:hAnsi="標楷體" w:cs="Gungsuh"/>
          <w:color w:val="000000"/>
          <w:sz w:val="28"/>
          <w:szCs w:val="28"/>
        </w:rPr>
        <w:t>於契約生效日起算</w:t>
      </w:r>
      <w:r w:rsidR="00AD49DD" w:rsidRPr="00243BC9">
        <w:rPr>
          <w:rFonts w:ascii="標楷體" w:eastAsia="標楷體" w:hAnsi="標楷體" w:cs="Gungsuh" w:hint="eastAsia"/>
          <w:color w:val="FF0000"/>
          <w:sz w:val="28"/>
          <w:szCs w:val="28"/>
        </w:rPr>
        <w:t>395</w:t>
      </w:r>
      <w:r w:rsidR="00FE7C6D" w:rsidRPr="00243BC9">
        <w:rPr>
          <w:rFonts w:ascii="標楷體" w:eastAsia="標楷體" w:hAnsi="標楷體" w:cs="Gungsuh"/>
          <w:color w:val="FF0000"/>
          <w:sz w:val="28"/>
          <w:szCs w:val="28"/>
        </w:rPr>
        <w:t>日曆天內</w:t>
      </w:r>
      <w:r w:rsidR="00FE7C6D" w:rsidRPr="00546525">
        <w:rPr>
          <w:rFonts w:ascii="標楷體" w:eastAsia="標楷體" w:hAnsi="標楷體" w:cs="Gungsuh"/>
          <w:color w:val="000000"/>
          <w:sz w:val="28"/>
          <w:szCs w:val="28"/>
        </w:rPr>
        <w:t>，乙方應完成標租系統設置容量，完成標租系統設置容量的認定為系統至少須完成併聯試運轉。完成併聯試運轉後</w:t>
      </w:r>
      <w:r w:rsidR="00290348" w:rsidRPr="00290348">
        <w:rPr>
          <w:rFonts w:ascii="標楷體" w:eastAsia="標楷體" w:hAnsi="標楷體" w:cs="Gungsuh" w:hint="eastAsia"/>
          <w:color w:val="FF0000"/>
          <w:sz w:val="28"/>
          <w:szCs w:val="28"/>
        </w:rPr>
        <w:t>30</w:t>
      </w:r>
      <w:r w:rsidR="00FE7C6D" w:rsidRPr="00546525">
        <w:rPr>
          <w:rFonts w:ascii="標楷體" w:eastAsia="標楷體" w:hAnsi="標楷體" w:cs="Gungsuh"/>
          <w:color w:val="000000"/>
          <w:sz w:val="28"/>
          <w:szCs w:val="28"/>
        </w:rPr>
        <w:t>日曆天內，需向教育主管機關申請太陽能光電運動場完工認定。整體案場完工（含地坪及週邊設施）則需於完成完工認定後</w:t>
      </w:r>
      <w:r w:rsidR="00290348" w:rsidRPr="00290348">
        <w:rPr>
          <w:rFonts w:ascii="標楷體" w:eastAsia="標楷體" w:hAnsi="標楷體" w:cs="Gungsuh" w:hint="eastAsia"/>
          <w:color w:val="FF0000"/>
          <w:sz w:val="28"/>
          <w:szCs w:val="28"/>
        </w:rPr>
        <w:t>30</w:t>
      </w:r>
      <w:r w:rsidR="00FE7C6D" w:rsidRPr="00546525">
        <w:rPr>
          <w:rFonts w:ascii="標楷體" w:eastAsia="標楷體" w:hAnsi="標楷體" w:cs="Gungsuh"/>
          <w:color w:val="000000"/>
          <w:sz w:val="28"/>
          <w:szCs w:val="28"/>
        </w:rPr>
        <w:t>日曆天完成，以利甲方辦理驗收。</w:t>
      </w:r>
      <w:r w:rsidR="005E4AC7" w:rsidRPr="005E4AC7">
        <w:rPr>
          <w:rFonts w:ascii="標楷體" w:eastAsia="標楷體" w:hAnsi="標楷體" w:cs="Gungsuh" w:hint="eastAsia"/>
          <w:color w:val="000000"/>
          <w:sz w:val="28"/>
          <w:szCs w:val="28"/>
        </w:rPr>
        <w:t>但</w:t>
      </w:r>
      <w:r w:rsidR="005E4AC7" w:rsidRPr="00546525">
        <w:rPr>
          <w:rFonts w:ascii="標楷體" w:eastAsia="標楷體" w:hAnsi="標楷體" w:cs="Gungsuh"/>
          <w:color w:val="000000"/>
          <w:sz w:val="28"/>
          <w:szCs w:val="28"/>
        </w:rPr>
        <w:t>有不可預見、不可避免之災害或法令變更等</w:t>
      </w:r>
      <w:r w:rsidR="005E4AC7" w:rsidRPr="005E4AC7">
        <w:rPr>
          <w:rFonts w:ascii="標楷體" w:eastAsia="標楷體" w:hAnsi="標楷體" w:cs="Gungsuh" w:hint="eastAsia"/>
          <w:color w:val="000000"/>
          <w:sz w:val="28"/>
          <w:szCs w:val="28"/>
        </w:rPr>
        <w:t>無法歸責於乙方之情形，致無法如期完成標租系統設置容量者，乙方提出申請，經甲方同意後得予以展延。</w:t>
      </w:r>
    </w:p>
    <w:p w:rsidR="005E4AC7" w:rsidRPr="00546525" w:rsidRDefault="0087605C" w:rsidP="005E4AC7">
      <w:pPr>
        <w:pBdr>
          <w:top w:val="nil"/>
          <w:left w:val="nil"/>
          <w:bottom w:val="nil"/>
          <w:right w:val="nil"/>
          <w:between w:val="nil"/>
        </w:pBdr>
        <w:spacing w:line="400" w:lineRule="exact"/>
        <w:ind w:left="851" w:firstLineChars="5" w:firstLine="14"/>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以上</w:t>
      </w:r>
      <w:r w:rsidR="003D5AC8">
        <w:rPr>
          <w:rFonts w:ascii="標楷體" w:eastAsia="標楷體" w:hAnsi="標楷體" w:cs="Gungsuh" w:hint="eastAsia"/>
          <w:color w:val="000000"/>
          <w:sz w:val="28"/>
          <w:szCs w:val="28"/>
        </w:rPr>
        <w:t>各階段</w:t>
      </w:r>
      <w:r w:rsidRPr="00546525">
        <w:rPr>
          <w:rFonts w:ascii="標楷體" w:eastAsia="標楷體" w:hAnsi="標楷體" w:cs="Gungsuh"/>
          <w:color w:val="000000"/>
          <w:sz w:val="28"/>
          <w:szCs w:val="28"/>
        </w:rPr>
        <w:t>每逾一日按日收取新臺幣</w:t>
      </w:r>
      <w:r>
        <w:rPr>
          <w:rFonts w:ascii="標楷體" w:eastAsia="標楷體" w:hAnsi="標楷體" w:cs="Gungsuh" w:hint="eastAsia"/>
          <w:color w:val="000000"/>
          <w:sz w:val="28"/>
          <w:szCs w:val="28"/>
        </w:rPr>
        <w:t>4000</w:t>
      </w:r>
      <w:r w:rsidRPr="00546525">
        <w:rPr>
          <w:rFonts w:ascii="標楷體" w:eastAsia="標楷體" w:hAnsi="標楷體" w:cs="Gungsuh"/>
          <w:color w:val="000000"/>
          <w:sz w:val="28"/>
          <w:szCs w:val="28"/>
        </w:rPr>
        <w:t>元之逾期違約金</w:t>
      </w:r>
      <w:r w:rsidR="003D5AC8">
        <w:rPr>
          <w:rFonts w:ascii="標楷體" w:eastAsia="標楷體" w:hAnsi="標楷體" w:cs="Gungsuh" w:hint="eastAsia"/>
          <w:color w:val="000000"/>
          <w:sz w:val="28"/>
          <w:szCs w:val="28"/>
        </w:rPr>
        <w:t>。</w:t>
      </w:r>
      <w:r w:rsidR="005E4AC7">
        <w:rPr>
          <w:rFonts w:ascii="標楷體" w:eastAsia="標楷體" w:hAnsi="標楷體" w:cs="Gungsuh" w:hint="eastAsia"/>
          <w:color w:val="000000"/>
          <w:sz w:val="28"/>
          <w:szCs w:val="28"/>
        </w:rPr>
        <w:t>同意展延之期間，不予計算。</w:t>
      </w:r>
      <w:r w:rsidRPr="00546525">
        <w:rPr>
          <w:rFonts w:ascii="標楷體" w:eastAsia="標楷體" w:hAnsi="標楷體" w:cs="Gungsuh"/>
          <w:color w:val="000000"/>
          <w:sz w:val="28"/>
          <w:szCs w:val="28"/>
        </w:rPr>
        <w:t>各階段懲罰性違約金分開計算，應完成日期不得合併計算。</w:t>
      </w:r>
    </w:p>
    <w:p w:rsidR="00FE7C6D" w:rsidRPr="00577C3A" w:rsidRDefault="00FE7C6D" w:rsidP="009A2FEF">
      <w:pPr>
        <w:numPr>
          <w:ilvl w:val="0"/>
          <w:numId w:val="26"/>
        </w:numPr>
        <w:pBdr>
          <w:top w:val="nil"/>
          <w:left w:val="nil"/>
          <w:bottom w:val="nil"/>
          <w:right w:val="nil"/>
          <w:between w:val="nil"/>
        </w:pBdr>
        <w:spacing w:line="400" w:lineRule="exact"/>
        <w:ind w:left="851"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乙方得依本契約於完成超過投標時承諾於甲方施作之標租系統設置容量之併聯試運轉，為鼓勵乙方得於履約期限內設置太陽光電進行最佳、最大化運用，本租賃契約最終結案量上限並無限制，僅</w:t>
      </w:r>
      <w:r w:rsidRPr="00CF7A52">
        <w:rPr>
          <w:rFonts w:ascii="標楷體" w:eastAsia="標楷體" w:hAnsi="標楷體" w:cs="Gungsuh"/>
          <w:color w:val="FF0000"/>
          <w:sz w:val="28"/>
          <w:szCs w:val="28"/>
        </w:rPr>
        <w:t>須大於或等於</w:t>
      </w:r>
      <w:r w:rsidRPr="00546525">
        <w:rPr>
          <w:rFonts w:ascii="標楷體" w:eastAsia="標楷體" w:hAnsi="標楷體" w:cs="Gungsuh"/>
          <w:color w:val="000000"/>
          <w:sz w:val="28"/>
          <w:szCs w:val="28"/>
        </w:rPr>
        <w:t>投標時之標租系統設置容量。</w:t>
      </w:r>
    </w:p>
    <w:p w:rsidR="00FE7C6D" w:rsidRPr="00546525" w:rsidRDefault="00FE7C6D" w:rsidP="009A2FEF">
      <w:pPr>
        <w:numPr>
          <w:ilvl w:val="0"/>
          <w:numId w:val="26"/>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該標租系統設置容量若經檢視租賃標的清單及另覓其他未納入該清單之所屬租賃標的後，無足夠設置之區域，則以其實際上系統設置容</w:t>
      </w:r>
      <w:r w:rsidRPr="00546525">
        <w:rPr>
          <w:rFonts w:ascii="標楷體" w:eastAsia="標楷體" w:hAnsi="標楷體" w:cs="Gungsuh"/>
          <w:color w:val="000000"/>
          <w:sz w:val="28"/>
          <w:szCs w:val="28"/>
        </w:rPr>
        <w:lastRenderedPageBreak/>
        <w:t>量為最終結案量，惟乙方應依</w:t>
      </w:r>
      <w:r w:rsidRPr="00546525">
        <w:rPr>
          <w:rFonts w:ascii="標楷體" w:eastAsia="標楷體" w:hAnsi="標楷體" w:cs="Gungsuh"/>
          <w:b/>
          <w:color w:val="000000"/>
          <w:sz w:val="28"/>
          <w:szCs w:val="28"/>
        </w:rPr>
        <w:t>第十</w:t>
      </w:r>
      <w:r w:rsidR="00C22CDD">
        <w:rPr>
          <w:rFonts w:ascii="標楷體" w:eastAsia="標楷體" w:hAnsi="標楷體" w:cs="Gungsuh" w:hint="eastAsia"/>
          <w:b/>
          <w:color w:val="000000"/>
          <w:sz w:val="28"/>
          <w:szCs w:val="28"/>
        </w:rPr>
        <w:t>一</w:t>
      </w:r>
      <w:r w:rsidRPr="00546525">
        <w:rPr>
          <w:rFonts w:ascii="標楷體" w:eastAsia="標楷體" w:hAnsi="標楷體" w:cs="Gungsuh"/>
          <w:b/>
          <w:color w:val="000000"/>
          <w:sz w:val="28"/>
          <w:szCs w:val="28"/>
        </w:rPr>
        <w:t>條第三項</w:t>
      </w:r>
      <w:r w:rsidRPr="00546525">
        <w:rPr>
          <w:rFonts w:ascii="標楷體" w:eastAsia="標楷體" w:hAnsi="標楷體" w:cs="Gungsuh"/>
          <w:color w:val="000000"/>
          <w:sz w:val="28"/>
          <w:szCs w:val="28"/>
        </w:rPr>
        <w:t>規定繳納懲罰性違約金。</w:t>
      </w:r>
    </w:p>
    <w:p w:rsidR="00FE7C6D" w:rsidRPr="00546525" w:rsidRDefault="00FE7C6D" w:rsidP="000334DC">
      <w:pPr>
        <w:numPr>
          <w:ilvl w:val="0"/>
          <w:numId w:val="63"/>
        </w:numPr>
        <w:pBdr>
          <w:top w:val="nil"/>
          <w:left w:val="nil"/>
          <w:bottom w:val="nil"/>
          <w:right w:val="nil"/>
          <w:between w:val="nil"/>
        </w:pBdr>
        <w:spacing w:line="400" w:lineRule="exact"/>
        <w:ind w:left="1134" w:hanging="29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若乙方欲挑選未納入租賃標的清單之甲方所屬場域或建築設置太陽光電發電系統，須經甲方同意並核備始得施作。</w:t>
      </w:r>
    </w:p>
    <w:p w:rsidR="00FE7C6D" w:rsidRPr="00546525" w:rsidRDefault="00FE7C6D" w:rsidP="000334DC">
      <w:pPr>
        <w:numPr>
          <w:ilvl w:val="0"/>
          <w:numId w:val="63"/>
        </w:numPr>
        <w:pBdr>
          <w:top w:val="nil"/>
          <w:left w:val="nil"/>
          <w:bottom w:val="nil"/>
          <w:right w:val="nil"/>
          <w:between w:val="nil"/>
        </w:pBdr>
        <w:spacing w:line="400" w:lineRule="exact"/>
        <w:ind w:left="1134" w:hanging="29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乙方於選定提報租賃標的清單前應先確認基地產權、建蔽率、允建面積、鑽探資料及是否有其它原定用途等相關事項。</w:t>
      </w:r>
    </w:p>
    <w:p w:rsidR="00FE7C6D" w:rsidRPr="00546525" w:rsidRDefault="00FE7C6D" w:rsidP="009A2FEF">
      <w:pPr>
        <w:numPr>
          <w:ilvl w:val="0"/>
          <w:numId w:val="26"/>
        </w:numPr>
        <w:pBdr>
          <w:top w:val="nil"/>
          <w:left w:val="nil"/>
          <w:bottom w:val="nil"/>
          <w:right w:val="nil"/>
          <w:between w:val="nil"/>
        </w:pBdr>
        <w:spacing w:line="400" w:lineRule="exact"/>
        <w:ind w:left="851" w:hanging="567"/>
        <w:jc w:val="both"/>
        <w:rPr>
          <w:rFonts w:ascii="標楷體" w:eastAsia="標楷體" w:hAnsi="標楷體" w:cs="Times New Roman"/>
          <w:color w:val="000000"/>
          <w:sz w:val="28"/>
          <w:szCs w:val="28"/>
        </w:rPr>
      </w:pPr>
      <w:bookmarkStart w:id="33" w:name="_heading=h.2eclud0" w:colFirst="0" w:colLast="0"/>
      <w:bookmarkEnd w:id="33"/>
      <w:r w:rsidRPr="00546525">
        <w:rPr>
          <w:rFonts w:ascii="標楷體" w:eastAsia="標楷體" w:hAnsi="標楷體" w:cs="Gungsuh"/>
          <w:color w:val="000000"/>
          <w:sz w:val="28"/>
          <w:szCs w:val="28"/>
        </w:rPr>
        <w:t>如設置地點具改建計畫或原定有其他用途，或不可預見、不可避免之災害或法令變更，或經公正第三方證明責任歸屬後，並確認實屬不可歸責於乙方之事由，致無法設置者，其系統設置容量得予以扣除或另找案場施作。</w:t>
      </w:r>
      <w:r w:rsidRPr="00546525">
        <w:rPr>
          <w:rFonts w:ascii="標楷體" w:eastAsia="標楷體" w:hAnsi="標楷體" w:cs="Gungsuh"/>
          <w:b/>
          <w:color w:val="000000"/>
          <w:sz w:val="28"/>
          <w:szCs w:val="28"/>
        </w:rPr>
        <w:t>前揭所稱公正第三方，係由土木技師公會、結構技師公會或建築師公會等相關專門技術職業公會擔任。</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34" w:name="_heading=h.thw4kt" w:colFirst="0" w:colLast="0"/>
      <w:bookmarkEnd w:id="34"/>
      <w:r w:rsidRPr="00546525">
        <w:rPr>
          <w:rFonts w:ascii="標楷體" w:eastAsia="標楷體" w:hAnsi="標楷體" w:cs="Gungsuh"/>
          <w:b/>
          <w:sz w:val="28"/>
          <w:szCs w:val="28"/>
        </w:rPr>
        <w:t>使用限制</w:t>
      </w:r>
    </w:p>
    <w:p w:rsidR="00FE7C6D" w:rsidRPr="00546525"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租賃契約出租之基地於乙方僅限作為設置太陽光電發電設備使用，不得供任何其他用途，若乙方違反本使用用途規定，經甲方定相當期限，催告乙方改善，逾期未改善時，甲方得終止租賃契約，並沒收已繳交之履約保證金或其餘額。</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租賃期間有關太陽光電發電設備（涵蓋太陽光電模組、變流器、電力網設備、支架與支撐結構體等整體設備）之安全維護、維修、管理、檢驗及公共安全意外之防護，均由乙方負責。其造成人員傷亡、財物毀損或甲方建物、設備受損，應由乙方全權負責，若因而造成甲方被訴或被求償者，乙方應賠償甲方所受一切損害（包含但不限於訴訟費、律師費及其他必要費用），其損害金額得自履約保證金扣除，不足部分再向乙方求償。</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乙方在租賃範圍內設置太陽光電發電設備，應由乙方出資興建，計算其結構及承載力並加強其防颱設計及防漏措施、漏電功能，確保整體結構安全及防漏措施、漏電。租賃期間所發生之侵權、環保、人員傷亡、意外事件等，均由乙方自行處理，與甲方無涉；若因而致甲方損害者，甲方得就損害金額請求乙方賠償，其損害金額得自履約保證金扣除，不足部分再向乙方求償。如承租之不動產屬建築物，需計算建築物之結構與乘載力並加強其防颱設計及防漏功能，不得影響建物之結構安全及造成屋頂損毀滲漏。</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乙方非經甲方同意，不得將租賃空間擅自擴（增）建、整（修）建或改（重）建或將租賃空間之使用收益權益轉讓第三人，亦不得轉租、轉借或以其他名義供第三人使用。</w:t>
      </w:r>
    </w:p>
    <w:p w:rsidR="00FE7C6D" w:rsidRPr="00546525"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乙方對租賃地應盡善良保管責任，如因故意、過失或施工不良，致房舍及其他設備損毀時，願負一切損害賠償責任，絕無異議，其損害金額得自履約保證金扣除，不足部分再向乙方求償；其需修繕者，亦同。</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乙方施工及維護時應依「施工及維護期間注意及配合事項」（附件二）辦理，維護校園教學品質及安全。</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租賃期間本契約出租之地，乙方需無償供甲方使用。</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租賃期間本契約出租之地，如遇甲方或主管機關發現因政策須要、其他工程或使用之需，須遷移或拆除該太陽光電發電系統，甲乙雙方協調後相互配合，俾利工程遂行，並俟工程完工後再予協助復原，協商內容甲乙雙方須以書面佐證，確保雙方權益。</w:t>
      </w:r>
    </w:p>
    <w:p w:rsidR="00FE7C6D" w:rsidRPr="00577C3A"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Gungsuh"/>
          <w:color w:val="000000"/>
          <w:sz w:val="28"/>
          <w:szCs w:val="28"/>
        </w:rPr>
      </w:pPr>
      <w:r w:rsidRPr="00546525">
        <w:rPr>
          <w:rFonts w:ascii="標楷體" w:eastAsia="標楷體" w:hAnsi="標楷體" w:cs="Gungsuh"/>
          <w:color w:val="000000"/>
          <w:sz w:val="28"/>
          <w:szCs w:val="28"/>
        </w:rPr>
        <w:t>租賃期間乙方使用之基地，限現狀使用，如有修繕或改裝設施之必要，不得有損害原有基地之功能或減損原有基地利用價值之情事，並應以書面向甲方提出申請，並經甲方同意後始得為之。其修繕費用或裝設費用由乙方自行負擔，不得抵償使用經營租金或請求甲方予以補償。該項改裝之設施於租賃使用期限屆至、契約終止或解除後，由乙方負責恢復原狀。但甲方得於租賃期限屆滿、契約終止或解除前主張留供甲方使用，乙方不得主張任何補償。</w:t>
      </w:r>
    </w:p>
    <w:p w:rsidR="00FE7C6D" w:rsidRPr="00C85087" w:rsidRDefault="00FE7C6D" w:rsidP="009A2FEF">
      <w:pPr>
        <w:numPr>
          <w:ilvl w:val="0"/>
          <w:numId w:val="28"/>
        </w:numPr>
        <w:pBdr>
          <w:top w:val="nil"/>
          <w:left w:val="nil"/>
          <w:bottom w:val="nil"/>
          <w:right w:val="nil"/>
          <w:between w:val="nil"/>
        </w:pBdr>
        <w:spacing w:line="400" w:lineRule="exact"/>
        <w:ind w:left="851" w:hanging="567"/>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乙方設置太陽光電發電設備之設施不得阻擋逃生動線及阻礙現有管道設施。</w:t>
      </w:r>
    </w:p>
    <w:p w:rsidR="00C85087" w:rsidRPr="00546525" w:rsidRDefault="00C85087" w:rsidP="00C85087">
      <w:pPr>
        <w:numPr>
          <w:ilvl w:val="0"/>
          <w:numId w:val="28"/>
        </w:numPr>
        <w:pBdr>
          <w:top w:val="nil"/>
          <w:left w:val="nil"/>
          <w:bottom w:val="nil"/>
          <w:right w:val="nil"/>
          <w:between w:val="nil"/>
        </w:pBdr>
        <w:spacing w:line="400" w:lineRule="exact"/>
        <w:ind w:left="1276" w:hanging="992"/>
        <w:rPr>
          <w:rFonts w:ascii="標楷體" w:eastAsia="標楷體" w:hAnsi="標楷體" w:cs="Times New Roman"/>
          <w:color w:val="000000"/>
          <w:sz w:val="28"/>
          <w:szCs w:val="28"/>
        </w:rPr>
      </w:pPr>
      <w:r w:rsidRPr="00645238">
        <w:rPr>
          <w:rFonts w:ascii="標楷體" w:eastAsia="標楷體" w:hAnsi="標楷體" w:hint="eastAsia"/>
          <w:color w:val="FF0000"/>
          <w:spacing w:val="-3"/>
          <w:sz w:val="28"/>
          <w:szCs w:val="28"/>
        </w:rPr>
        <w:t>配合太陽光電發電設備所需用到之</w:t>
      </w:r>
      <w:r w:rsidRPr="00645238">
        <w:rPr>
          <w:rFonts w:ascii="標楷體" w:eastAsia="標楷體" w:hAnsi="標楷體"/>
          <w:color w:val="FF0000"/>
          <w:spacing w:val="-3"/>
          <w:sz w:val="28"/>
          <w:szCs w:val="28"/>
        </w:rPr>
        <w:t>資通訊產品</w:t>
      </w:r>
      <w:r w:rsidRPr="00645238">
        <w:rPr>
          <w:rFonts w:ascii="標楷體" w:eastAsia="標楷體" w:hAnsi="標楷體" w:hint="eastAsia"/>
          <w:color w:val="FF0000"/>
          <w:spacing w:val="-3"/>
          <w:sz w:val="28"/>
          <w:szCs w:val="28"/>
        </w:rPr>
        <w:t>，</w:t>
      </w:r>
      <w:r w:rsidRPr="00645238">
        <w:rPr>
          <w:rFonts w:ascii="標楷體" w:eastAsia="標楷體" w:hAnsi="標楷體"/>
          <w:color w:val="FF0000"/>
          <w:spacing w:val="-3"/>
          <w:sz w:val="28"/>
          <w:szCs w:val="28"/>
        </w:rPr>
        <w:t>不得使</w:t>
      </w:r>
      <w:r w:rsidR="002D584C">
        <w:rPr>
          <w:rFonts w:ascii="標楷體" w:eastAsia="標楷體" w:hAnsi="標楷體" w:hint="eastAsia"/>
          <w:color w:val="FF0000"/>
          <w:spacing w:val="-3"/>
          <w:sz w:val="28"/>
          <w:szCs w:val="28"/>
        </w:rPr>
        <w:t>用大陸廠牌、</w:t>
      </w:r>
      <w:r w:rsidRPr="00645238">
        <w:rPr>
          <w:rFonts w:ascii="標楷體" w:eastAsia="標楷體" w:hAnsi="標楷體" w:hint="eastAsia"/>
          <w:color w:val="FF0000"/>
          <w:spacing w:val="-3"/>
          <w:sz w:val="28"/>
          <w:szCs w:val="28"/>
        </w:rPr>
        <w:t>不得介接本校公務網路</w:t>
      </w:r>
    </w:p>
    <w:p w:rsidR="00FE7C6D" w:rsidRPr="00546525" w:rsidRDefault="00FE7C6D" w:rsidP="009A2FEF">
      <w:pPr>
        <w:numPr>
          <w:ilvl w:val="0"/>
          <w:numId w:val="28"/>
        </w:numPr>
        <w:pBdr>
          <w:top w:val="nil"/>
          <w:left w:val="nil"/>
          <w:bottom w:val="nil"/>
          <w:right w:val="nil"/>
          <w:between w:val="nil"/>
        </w:pBdr>
        <w:spacing w:line="400" w:lineRule="exact"/>
        <w:ind w:left="1276" w:hanging="992"/>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設置太陽光電發電設備不得未經主管機關同意或未依校園樹木景觀異動計畫書，私自異動校園樹木景觀，若有私自異動情事，除依本契約第十條處以懲罰性違約金外，另依個案情節輕重進行裁處，相關裁處標準如下。</w:t>
      </w:r>
    </w:p>
    <w:p w:rsidR="00FE7C6D" w:rsidRPr="00546525" w:rsidRDefault="00FE7C6D" w:rsidP="00577C3A">
      <w:pPr>
        <w:numPr>
          <w:ilvl w:val="0"/>
          <w:numId w:val="1"/>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35" w:name="_heading=h.3dhjn8m" w:colFirst="0" w:colLast="0"/>
      <w:bookmarkEnd w:id="35"/>
      <w:r w:rsidRPr="00546525">
        <w:rPr>
          <w:rFonts w:ascii="標楷體" w:eastAsia="標楷體" w:hAnsi="標楷體" w:cs="Gungsuh"/>
          <w:color w:val="000000"/>
          <w:sz w:val="28"/>
          <w:szCs w:val="28"/>
        </w:rPr>
        <w:t>基地周遭樹木未依校園景觀異動計畫書及縣市規範過度修剪（截幹或修剪超過全葉量的25%）、私自移植者，由廠商負責養護該樹木三年，若致使其死亡，其賠償金額依循甲方所在縣市相關樹木管理辦法執行，若無相關條例，則依市值負責賠償，並補植同徑級、同價值樹木於校園內。</w:t>
      </w:r>
    </w:p>
    <w:p w:rsidR="00FE7C6D" w:rsidRPr="00577C3A" w:rsidRDefault="00FE7C6D" w:rsidP="00577C3A">
      <w:pPr>
        <w:numPr>
          <w:ilvl w:val="0"/>
          <w:numId w:val="1"/>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bookmarkStart w:id="36" w:name="_heading=h.36s6htd36vap" w:colFirst="0" w:colLast="0"/>
      <w:bookmarkEnd w:id="36"/>
      <w:r w:rsidRPr="00546525">
        <w:rPr>
          <w:rFonts w:ascii="標楷體" w:eastAsia="標楷體" w:hAnsi="標楷體" w:cs="Gungsuh"/>
          <w:color w:val="000000"/>
          <w:sz w:val="28"/>
          <w:szCs w:val="28"/>
        </w:rPr>
        <w:t>基地周遭樹木未依校園景觀異動計畫書及縣市規範私自移除者，其賠償金額依循甲方所在縣市相關樹木管理辦法執行，若無相關條例，則依市值之六倍負責賠償，並補植同徑級、同價值樹木於</w:t>
      </w:r>
      <w:r w:rsidRPr="00546525">
        <w:rPr>
          <w:rFonts w:ascii="標楷體" w:eastAsia="標楷體" w:hAnsi="標楷體" w:cs="Gungsuh"/>
          <w:color w:val="000000"/>
          <w:sz w:val="28"/>
          <w:szCs w:val="28"/>
        </w:rPr>
        <w:lastRenderedPageBreak/>
        <w:t>校園內。</w:t>
      </w:r>
    </w:p>
    <w:p w:rsidR="00FE7C6D" w:rsidRPr="00546525" w:rsidRDefault="00FE7C6D" w:rsidP="00577C3A">
      <w:pPr>
        <w:numPr>
          <w:ilvl w:val="0"/>
          <w:numId w:val="1"/>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37" w:name="_heading=h.sh17yzo32fnx" w:colFirst="0" w:colLast="0"/>
      <w:bookmarkEnd w:id="37"/>
      <w:r w:rsidRPr="00546525">
        <w:rPr>
          <w:rFonts w:ascii="標楷體" w:eastAsia="標楷體" w:hAnsi="標楷體" w:cs="Gungsuh"/>
          <w:color w:val="000000"/>
          <w:sz w:val="28"/>
          <w:szCs w:val="28"/>
        </w:rPr>
        <w:t>建置後抑制該基地樹木生長者，由乙方聘請樹木專家評估校內移植可能性及負擔移植費用，且需依循</w:t>
      </w:r>
      <w:r w:rsidRPr="00546525">
        <w:rPr>
          <w:rFonts w:ascii="標楷體" w:eastAsia="標楷體" w:hAnsi="標楷體" w:cs="Gungsuh"/>
          <w:b/>
          <w:color w:val="000000"/>
          <w:sz w:val="28"/>
          <w:szCs w:val="28"/>
        </w:rPr>
        <w:t>甲方所在縣市</w:t>
      </w:r>
      <w:r w:rsidRPr="00546525">
        <w:rPr>
          <w:rFonts w:ascii="標楷體" w:eastAsia="標楷體" w:hAnsi="標楷體" w:cs="Gungsuh"/>
          <w:color w:val="000000"/>
          <w:sz w:val="28"/>
          <w:szCs w:val="28"/>
        </w:rPr>
        <w:t>相關行政程序進行。</w:t>
      </w:r>
    </w:p>
    <w:p w:rsidR="00FE7C6D" w:rsidRPr="00546525" w:rsidRDefault="00FE7C6D" w:rsidP="00577C3A">
      <w:pPr>
        <w:numPr>
          <w:ilvl w:val="0"/>
          <w:numId w:val="1"/>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38" w:name="_heading=h.e6s9o8sezzz4" w:colFirst="0" w:colLast="0"/>
      <w:bookmarkEnd w:id="38"/>
      <w:r w:rsidRPr="00546525">
        <w:rPr>
          <w:rFonts w:ascii="標楷體" w:eastAsia="標楷體" w:hAnsi="標楷體" w:cs="Gungsuh"/>
          <w:color w:val="000000"/>
          <w:sz w:val="28"/>
          <w:szCs w:val="28"/>
        </w:rPr>
        <w:t>如有上述情形，</w:t>
      </w:r>
      <w:r w:rsidRPr="00546525">
        <w:rPr>
          <w:rFonts w:ascii="標楷體" w:eastAsia="標楷體" w:hAnsi="標楷體" w:cs="Gungsuh"/>
          <w:b/>
          <w:color w:val="000000"/>
          <w:sz w:val="28"/>
          <w:szCs w:val="28"/>
        </w:rPr>
        <w:t>甲方得通知乙方限期改善及繳納賠償費用</w:t>
      </w:r>
      <w:r w:rsidRPr="00546525">
        <w:rPr>
          <w:rFonts w:ascii="標楷體" w:eastAsia="標楷體" w:hAnsi="標楷體" w:cs="Gungsuh"/>
          <w:color w:val="000000"/>
          <w:sz w:val="28"/>
          <w:szCs w:val="28"/>
        </w:rPr>
        <w:t>，若未在限期內進行改善，且經紀錄通知達3次以上者，</w:t>
      </w:r>
      <w:r w:rsidRPr="00546525">
        <w:rPr>
          <w:rFonts w:ascii="標楷體" w:eastAsia="標楷體" w:hAnsi="標楷體" w:cs="Gungsuh"/>
          <w:b/>
          <w:color w:val="000000"/>
          <w:sz w:val="28"/>
          <w:szCs w:val="28"/>
        </w:rPr>
        <w:t>甲方教育主管機關得不同意認定符合太陽能光電運動場定義。</w:t>
      </w:r>
    </w:p>
    <w:p w:rsidR="00FE7C6D" w:rsidRPr="00546525" w:rsidRDefault="00FE7C6D" w:rsidP="00577C3A">
      <w:pPr>
        <w:numPr>
          <w:ilvl w:val="0"/>
          <w:numId w:val="1"/>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39" w:name="_heading=h.6hbcjnlnfya3" w:colFirst="0" w:colLast="0"/>
      <w:bookmarkEnd w:id="39"/>
      <w:r w:rsidRPr="00546525">
        <w:rPr>
          <w:rFonts w:ascii="標楷體" w:eastAsia="標楷體" w:hAnsi="標楷體" w:cs="Gungsuh"/>
          <w:color w:val="000000"/>
          <w:sz w:val="28"/>
          <w:szCs w:val="28"/>
        </w:rPr>
        <w:t>上述如有未列舉之情事，請依契約內規定或縣市相關樹木規範進行裁罰</w:t>
      </w:r>
    </w:p>
    <w:p w:rsidR="00FE7C6D" w:rsidRPr="0005096A" w:rsidRDefault="00FE7C6D" w:rsidP="009A2FEF">
      <w:pPr>
        <w:pStyle w:val="a5"/>
        <w:numPr>
          <w:ilvl w:val="0"/>
          <w:numId w:val="75"/>
        </w:numPr>
        <w:spacing w:line="400" w:lineRule="exact"/>
        <w:ind w:leftChars="0" w:left="567" w:hanging="567"/>
        <w:rPr>
          <w:rFonts w:ascii="標楷體" w:eastAsia="標楷體" w:hAnsi="標楷體" w:cs="Gungsuh"/>
          <w:b/>
          <w:sz w:val="28"/>
          <w:szCs w:val="28"/>
        </w:rPr>
      </w:pPr>
      <w:bookmarkStart w:id="40" w:name="_heading=h.1smtxgf" w:colFirst="0" w:colLast="0"/>
      <w:bookmarkEnd w:id="40"/>
      <w:r w:rsidRPr="00546525">
        <w:rPr>
          <w:rFonts w:ascii="標楷體" w:eastAsia="標楷體" w:hAnsi="標楷體" w:cs="Gungsuh"/>
          <w:b/>
          <w:color w:val="000000"/>
          <w:sz w:val="28"/>
          <w:szCs w:val="28"/>
        </w:rPr>
        <w:t>本契</w:t>
      </w:r>
      <w:r w:rsidRPr="0005096A">
        <w:rPr>
          <w:rFonts w:ascii="標楷體" w:eastAsia="標楷體" w:hAnsi="標楷體" w:cs="Gungsuh"/>
          <w:b/>
          <w:sz w:val="28"/>
          <w:szCs w:val="28"/>
        </w:rPr>
        <w:t>約標租土地原屬免課徵地價稅，倘因出租收益而衍生地價稅，由乙方負擔，相關稅賦或其他法定稅捐（包含但不限於營業稅），雙方同意均由乙方負擔。</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41" w:name="_heading=h.n1r5m631xu8" w:colFirst="0" w:colLast="0"/>
      <w:bookmarkEnd w:id="41"/>
      <w:r w:rsidRPr="0005096A">
        <w:rPr>
          <w:rFonts w:ascii="標楷體" w:eastAsia="標楷體" w:hAnsi="標楷體" w:cs="Gungsuh"/>
          <w:b/>
          <w:sz w:val="28"/>
          <w:szCs w:val="28"/>
        </w:rPr>
        <w:t>售電</w:t>
      </w:r>
      <w:r w:rsidRPr="00546525">
        <w:rPr>
          <w:rFonts w:ascii="標楷體" w:eastAsia="標楷體" w:hAnsi="標楷體" w:cs="Gungsuh"/>
          <w:b/>
          <w:color w:val="000000"/>
          <w:sz w:val="28"/>
          <w:szCs w:val="28"/>
        </w:rPr>
        <w:t>對象類型：</w:t>
      </w:r>
      <w:r w:rsidRPr="00546525">
        <w:rPr>
          <w:rFonts w:ascii="標楷體" w:eastAsia="標楷體" w:hAnsi="標楷體" w:cs="Gungsuh"/>
          <w:color w:val="000000"/>
          <w:sz w:val="28"/>
          <w:szCs w:val="28"/>
        </w:rPr>
        <w:t>本契約設備產出電力售電對象□台電、□再生能源售電業，乙方需於合約生效日起算30日曆天內發文向甲方說明售電對象類型</w:t>
      </w:r>
      <w:r w:rsidR="00A867AF">
        <w:rPr>
          <w:rFonts w:ascii="標楷體" w:eastAsia="標楷體" w:hAnsi="標楷體" w:cs="Gungsuh" w:hint="eastAsia"/>
          <w:color w:val="000000"/>
          <w:sz w:val="28"/>
          <w:szCs w:val="28"/>
        </w:rPr>
        <w:t>，</w:t>
      </w:r>
      <w:r w:rsidR="003D5AC8" w:rsidRPr="003D5AC8">
        <w:rPr>
          <w:rFonts w:ascii="標楷體" w:eastAsia="標楷體" w:hAnsi="標楷體" w:cs="Gungsuh" w:hint="eastAsia"/>
          <w:color w:val="FF0000"/>
          <w:sz w:val="28"/>
          <w:szCs w:val="28"/>
        </w:rPr>
        <w:t>(</w:t>
      </w:r>
      <w:r w:rsidR="00006DEC">
        <w:rPr>
          <w:rFonts w:ascii="標楷體" w:eastAsia="標楷體" w:hAnsi="標楷體" w:cs="Gungsuh" w:hint="eastAsia"/>
          <w:color w:val="FF0000"/>
          <w:sz w:val="28"/>
          <w:szCs w:val="28"/>
        </w:rPr>
        <w:t>決標後</w:t>
      </w:r>
      <w:r w:rsidR="00A867AF" w:rsidRPr="00A867AF">
        <w:rPr>
          <w:rFonts w:ascii="標楷體" w:eastAsia="標楷體" w:hAnsi="標楷體" w:cs="Gungsuh" w:hint="eastAsia"/>
          <w:color w:val="FF0000"/>
          <w:sz w:val="28"/>
          <w:szCs w:val="28"/>
        </w:rPr>
        <w:t>由甲方填寫</w:t>
      </w:r>
      <w:r w:rsidR="003D5AC8">
        <w:rPr>
          <w:rFonts w:ascii="標楷體" w:eastAsia="標楷體" w:hAnsi="標楷體" w:cs="Gungsuh" w:hint="eastAsia"/>
          <w:color w:val="FF0000"/>
          <w:sz w:val="28"/>
          <w:szCs w:val="28"/>
        </w:rPr>
        <w:t>)</w:t>
      </w:r>
      <w:r w:rsidRPr="00546525">
        <w:rPr>
          <w:rFonts w:ascii="標楷體" w:eastAsia="標楷體" w:hAnsi="標楷體" w:cs="Gungsuh"/>
          <w:color w:val="000000"/>
          <w:sz w:val="28"/>
          <w:szCs w:val="28"/>
        </w:rPr>
        <w:t>。</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color w:val="000000"/>
          <w:sz w:val="28"/>
          <w:szCs w:val="28"/>
        </w:rPr>
      </w:pPr>
      <w:bookmarkStart w:id="42" w:name="_heading=h.tl6fysmt3gf1" w:colFirst="0" w:colLast="0"/>
      <w:bookmarkEnd w:id="42"/>
      <w:r w:rsidRPr="00546525">
        <w:rPr>
          <w:rFonts w:ascii="標楷體" w:eastAsia="標楷體" w:hAnsi="標楷體" w:cs="Gungsuh"/>
          <w:b/>
          <w:color w:val="000000"/>
          <w:sz w:val="28"/>
          <w:szCs w:val="28"/>
        </w:rPr>
        <w:t>經營租金計算方式</w:t>
      </w:r>
    </w:p>
    <w:p w:rsidR="002414A7" w:rsidRPr="002414A7" w:rsidRDefault="00FE7C6D" w:rsidP="009A2FEF">
      <w:pPr>
        <w:numPr>
          <w:ilvl w:val="0"/>
          <w:numId w:val="29"/>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bookmarkStart w:id="43" w:name="_heading=h.4cmhg48" w:colFirst="0" w:colLast="0"/>
      <w:bookmarkEnd w:id="43"/>
      <w:r w:rsidRPr="00546525">
        <w:rPr>
          <w:rFonts w:ascii="標楷體" w:eastAsia="標楷體" w:hAnsi="標楷體" w:cs="Gungsuh"/>
          <w:color w:val="000000"/>
          <w:sz w:val="28"/>
          <w:szCs w:val="28"/>
        </w:rPr>
        <w:t>經營租金</w:t>
      </w:r>
    </w:p>
    <w:p w:rsidR="00735E9D" w:rsidRPr="00735E9D" w:rsidRDefault="002414A7" w:rsidP="00735E9D">
      <w:pPr>
        <w:pStyle w:val="a5"/>
        <w:numPr>
          <w:ilvl w:val="0"/>
          <w:numId w:val="78"/>
        </w:numPr>
        <w:pBdr>
          <w:top w:val="nil"/>
          <w:left w:val="nil"/>
          <w:bottom w:val="nil"/>
          <w:right w:val="nil"/>
          <w:between w:val="nil"/>
        </w:pBdr>
        <w:spacing w:line="400" w:lineRule="exact"/>
        <w:ind w:leftChars="0" w:left="1418" w:hanging="284"/>
        <w:jc w:val="both"/>
        <w:rPr>
          <w:rFonts w:ascii="標楷體" w:eastAsia="標楷體" w:hAnsi="標楷體" w:cs="Gungsuh"/>
          <w:color w:val="000000"/>
          <w:sz w:val="28"/>
          <w:szCs w:val="28"/>
        </w:rPr>
      </w:pPr>
      <w:r w:rsidRPr="00735E9D">
        <w:rPr>
          <w:rFonts w:ascii="標楷體" w:eastAsia="標楷體" w:hAnsi="標楷體" w:cs="Gungsuh" w:hint="eastAsia"/>
          <w:color w:val="FF0000"/>
          <w:sz w:val="28"/>
          <w:szCs w:val="28"/>
        </w:rPr>
        <w:t>地面型光電球場</w:t>
      </w:r>
      <w:r w:rsidR="00735E9D" w:rsidRPr="00735E9D">
        <w:rPr>
          <w:rFonts w:ascii="標楷體" w:eastAsia="標楷體" w:hAnsi="標楷體" w:cs="Gungsuh" w:hint="eastAsia"/>
          <w:color w:val="000000"/>
          <w:sz w:val="28"/>
          <w:szCs w:val="28"/>
        </w:rPr>
        <w:t>發電設備</w:t>
      </w:r>
      <w:r w:rsidR="00FE7C6D" w:rsidRPr="00735E9D">
        <w:rPr>
          <w:rFonts w:ascii="標楷體" w:eastAsia="標楷體" w:hAnsi="標楷體" w:cs="Gungsuh"/>
          <w:color w:val="000000"/>
          <w:sz w:val="28"/>
          <w:szCs w:val="28"/>
        </w:rPr>
        <w:t>售電收入（元）×售電回饋百分比（___%）。</w:t>
      </w:r>
    </w:p>
    <w:p w:rsidR="00735E9D" w:rsidRDefault="00735E9D" w:rsidP="00735E9D">
      <w:pPr>
        <w:pStyle w:val="a5"/>
        <w:numPr>
          <w:ilvl w:val="0"/>
          <w:numId w:val="78"/>
        </w:numPr>
        <w:pBdr>
          <w:top w:val="nil"/>
          <w:left w:val="nil"/>
          <w:bottom w:val="nil"/>
          <w:right w:val="nil"/>
          <w:between w:val="nil"/>
        </w:pBdr>
        <w:spacing w:line="400" w:lineRule="exact"/>
        <w:ind w:leftChars="0" w:left="1418" w:hanging="284"/>
        <w:jc w:val="both"/>
        <w:rPr>
          <w:rFonts w:ascii="標楷體" w:eastAsia="標楷體" w:hAnsi="標楷體" w:cs="Gungsuh"/>
          <w:color w:val="000000"/>
          <w:sz w:val="28"/>
          <w:szCs w:val="28"/>
        </w:rPr>
      </w:pPr>
      <w:r w:rsidRPr="00735E9D">
        <w:rPr>
          <w:rFonts w:ascii="標楷體" w:eastAsia="標楷體" w:hAnsi="標楷體" w:cs="Gungsuh" w:hint="eastAsia"/>
          <w:color w:val="FF0000"/>
          <w:sz w:val="28"/>
          <w:szCs w:val="28"/>
        </w:rPr>
        <w:t>屋頂型</w:t>
      </w:r>
      <w:r>
        <w:rPr>
          <w:rFonts w:ascii="標楷體" w:eastAsia="標楷體" w:hAnsi="標楷體" w:cs="Gungsuh" w:hint="eastAsia"/>
          <w:color w:val="000000"/>
          <w:sz w:val="28"/>
          <w:szCs w:val="28"/>
        </w:rPr>
        <w:t>光電發電設備</w:t>
      </w:r>
      <w:r w:rsidRPr="00735E9D">
        <w:rPr>
          <w:rFonts w:ascii="標楷體" w:eastAsia="標楷體" w:hAnsi="標楷體" w:cs="Gungsuh" w:hint="eastAsia"/>
          <w:color w:val="000000"/>
          <w:sz w:val="28"/>
          <w:szCs w:val="28"/>
        </w:rPr>
        <w:t>售電收入（元）×售電回饋百分比（___%）</w:t>
      </w:r>
    </w:p>
    <w:p w:rsidR="00FE7C6D" w:rsidRPr="00546525" w:rsidRDefault="00FE7C6D" w:rsidP="002414A7">
      <w:pPr>
        <w:pBdr>
          <w:top w:val="nil"/>
          <w:left w:val="nil"/>
          <w:bottom w:val="nil"/>
          <w:right w:val="nil"/>
          <w:between w:val="nil"/>
        </w:pBdr>
        <w:spacing w:line="400" w:lineRule="exact"/>
        <w:ind w:left="426" w:firstLineChars="252" w:firstLine="706"/>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w:t>
      </w:r>
      <w:r w:rsidR="00A867AF">
        <w:rPr>
          <w:rFonts w:ascii="標楷體" w:eastAsia="標楷體" w:hAnsi="標楷體" w:cs="Gungsuh" w:hint="eastAsia"/>
          <w:color w:val="000000"/>
          <w:sz w:val="28"/>
          <w:szCs w:val="28"/>
        </w:rPr>
        <w:t>於決標後</w:t>
      </w:r>
      <w:r w:rsidRPr="00546525">
        <w:rPr>
          <w:rFonts w:ascii="標楷體" w:eastAsia="標楷體" w:hAnsi="標楷體" w:cs="Gungsuh"/>
          <w:color w:val="000000"/>
          <w:sz w:val="28"/>
          <w:szCs w:val="28"/>
        </w:rPr>
        <w:t>由機關填寫）</w:t>
      </w:r>
    </w:p>
    <w:p w:rsidR="00FE7C6D" w:rsidRPr="00E867AB" w:rsidRDefault="00FE7C6D" w:rsidP="009A2FEF">
      <w:pPr>
        <w:numPr>
          <w:ilvl w:val="0"/>
          <w:numId w:val="29"/>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售電收入：□由乙方向台電申請每月回售電價總收入（含稅）之證明，以計算每期總發電售出所得價款；□乙方提供與再生能源售電業簽署再生能源電能及憑證購售契約之購售費率及輸配電業轉供度數證明或提供經註冊會計師簽證後之再生能源發電設備發電支出憑證（簽證需含指定時間內之發電量、與再生能源售電業之售電單價及經營租金），以計算每期價金。</w:t>
      </w:r>
      <w:r w:rsidR="002D584C" w:rsidRPr="003D5AC8">
        <w:rPr>
          <w:rFonts w:ascii="標楷體" w:eastAsia="標楷體" w:hAnsi="標楷體" w:cs="Gungsuh" w:hint="eastAsia"/>
          <w:color w:val="FF0000"/>
          <w:sz w:val="28"/>
          <w:szCs w:val="28"/>
        </w:rPr>
        <w:t>(</w:t>
      </w:r>
      <w:r w:rsidR="002D584C">
        <w:rPr>
          <w:rFonts w:ascii="標楷體" w:eastAsia="標楷體" w:hAnsi="標楷體" w:cs="Gungsuh" w:hint="eastAsia"/>
          <w:color w:val="FF0000"/>
          <w:sz w:val="28"/>
          <w:szCs w:val="28"/>
        </w:rPr>
        <w:t>決標後</w:t>
      </w:r>
      <w:r w:rsidR="002D584C" w:rsidRPr="00A867AF">
        <w:rPr>
          <w:rFonts w:ascii="標楷體" w:eastAsia="標楷體" w:hAnsi="標楷體" w:cs="Gungsuh" w:hint="eastAsia"/>
          <w:color w:val="FF0000"/>
          <w:sz w:val="28"/>
          <w:szCs w:val="28"/>
        </w:rPr>
        <w:t>由甲方填寫</w:t>
      </w:r>
      <w:r w:rsidR="002D584C">
        <w:rPr>
          <w:rFonts w:ascii="標楷體" w:eastAsia="標楷體" w:hAnsi="標楷體" w:cs="Gungsuh" w:hint="eastAsia"/>
          <w:color w:val="FF0000"/>
          <w:sz w:val="28"/>
          <w:szCs w:val="28"/>
        </w:rPr>
        <w:t>)</w:t>
      </w:r>
    </w:p>
    <w:p w:rsidR="00FE7C6D" w:rsidRPr="00E867AB" w:rsidRDefault="00FE7C6D" w:rsidP="009A2FEF">
      <w:pPr>
        <w:numPr>
          <w:ilvl w:val="0"/>
          <w:numId w:val="29"/>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44" w:name="_heading=h.2rrrqc1" w:colFirst="0" w:colLast="0"/>
      <w:bookmarkEnd w:id="44"/>
      <w:r w:rsidRPr="00546525">
        <w:rPr>
          <w:rFonts w:ascii="標楷體" w:eastAsia="標楷體" w:hAnsi="標楷體" w:cs="Gungsuh"/>
          <w:color w:val="000000"/>
          <w:sz w:val="28"/>
          <w:szCs w:val="28"/>
        </w:rPr>
        <w:t>售電回饋百分比（%）為乙方得標時承諾願支付之售電收入百分比</w:t>
      </w:r>
      <w:r w:rsidRPr="00E867AB">
        <w:rPr>
          <w:rFonts w:ascii="標楷體" w:eastAsia="標楷體" w:hAnsi="標楷體" w:cs="Gungsuh"/>
          <w:color w:val="000000"/>
          <w:sz w:val="28"/>
          <w:szCs w:val="28"/>
        </w:rPr>
        <w:t>。</w:t>
      </w:r>
    </w:p>
    <w:p w:rsidR="00FE7C6D" w:rsidRPr="00E867AB" w:rsidRDefault="00FE7C6D" w:rsidP="009A2FEF">
      <w:pPr>
        <w:numPr>
          <w:ilvl w:val="0"/>
          <w:numId w:val="29"/>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45" w:name="_heading=h.16x20ju" w:colFirst="0" w:colLast="0"/>
      <w:bookmarkEnd w:id="45"/>
      <w:r w:rsidRPr="00546525">
        <w:rPr>
          <w:rFonts w:ascii="標楷體" w:eastAsia="標楷體" w:hAnsi="標楷體" w:cs="Gungsuh"/>
          <w:color w:val="000000"/>
          <w:sz w:val="28"/>
          <w:szCs w:val="28"/>
        </w:rPr>
        <w:t>售電對象類型為「再生能源售電業」者，保證購售費率每度電不得低於併聯時適用之「中華民國</w:t>
      </w:r>
      <w:r w:rsidR="00A867AF">
        <w:rPr>
          <w:rFonts w:ascii="標楷體" w:eastAsia="標楷體" w:hAnsi="標楷體" w:cs="Gungsuh" w:hint="eastAsia"/>
          <w:color w:val="000000"/>
          <w:sz w:val="28"/>
          <w:szCs w:val="28"/>
        </w:rPr>
        <w:t>114</w:t>
      </w:r>
      <w:r w:rsidRPr="00546525">
        <w:rPr>
          <w:rFonts w:ascii="標楷體" w:eastAsia="標楷體" w:hAnsi="標楷體" w:cs="Gungsuh"/>
          <w:color w:val="000000"/>
          <w:sz w:val="28"/>
          <w:szCs w:val="28"/>
        </w:rPr>
        <w:t>年度再生能源電能躉購費率及其計算公式」（包括其附表所定各類型之額外加成）。</w:t>
      </w:r>
    </w:p>
    <w:p w:rsidR="00FE7C6D" w:rsidRPr="00E867AB" w:rsidRDefault="00FE7C6D" w:rsidP="009A2FEF">
      <w:pPr>
        <w:numPr>
          <w:ilvl w:val="0"/>
          <w:numId w:val="29"/>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46" w:name="_heading=h.3qwpj7n" w:colFirst="0" w:colLast="0"/>
      <w:bookmarkEnd w:id="46"/>
      <w:r w:rsidRPr="00546525">
        <w:rPr>
          <w:rFonts w:ascii="標楷體" w:eastAsia="標楷體" w:hAnsi="標楷體" w:cs="Gungsuh"/>
          <w:color w:val="000000"/>
          <w:sz w:val="28"/>
          <w:szCs w:val="28"/>
        </w:rPr>
        <w:t>有關太陽光電發電設備年發電量（度）計算基準，除北部地區不得低於每瓩發電度數1,050（度），其他地區不得低於每瓩發電度數1,250（度），若有低於者，則以該地區每瓩發電度數下限計算，若</w:t>
      </w:r>
      <w:r w:rsidRPr="00546525">
        <w:rPr>
          <w:rFonts w:ascii="標楷體" w:eastAsia="標楷體" w:hAnsi="標楷體" w:cs="Gungsuh"/>
          <w:color w:val="000000"/>
          <w:sz w:val="28"/>
          <w:szCs w:val="28"/>
        </w:rPr>
        <w:lastRenderedPageBreak/>
        <w:t>有高於者，則以最高每瓩發電度數計算。北部地區包含苗栗縣、新竹縣、新竹市、桃園市、新北市、臺北市、基隆市、宜蘭縣以及花蓮縣等縣市，未包含縣市為其他地區。</w:t>
      </w:r>
    </w:p>
    <w:p w:rsidR="00FE7C6D" w:rsidRPr="00546525" w:rsidRDefault="00FE7C6D" w:rsidP="009A2FEF">
      <w:pPr>
        <w:numPr>
          <w:ilvl w:val="0"/>
          <w:numId w:val="29"/>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履約期間發生再生能源電能及憑證購售契約變更簽訂內容，其購售費率不得低於本條第四項之費率。</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color w:val="000000"/>
          <w:sz w:val="28"/>
          <w:szCs w:val="28"/>
        </w:rPr>
      </w:pPr>
      <w:bookmarkStart w:id="47" w:name="_heading=h.261ztfg" w:colFirst="0" w:colLast="0"/>
      <w:bookmarkEnd w:id="47"/>
      <w:r w:rsidRPr="00546525">
        <w:rPr>
          <w:rFonts w:ascii="標楷體" w:eastAsia="標楷體" w:hAnsi="標楷體" w:cs="Gungsuh"/>
          <w:b/>
          <w:color w:val="000000"/>
          <w:sz w:val="28"/>
          <w:szCs w:val="28"/>
        </w:rPr>
        <w:t>經營租金繳納方式</w:t>
      </w:r>
    </w:p>
    <w:p w:rsidR="00FE7C6D" w:rsidRPr="00546525" w:rsidRDefault="00FE7C6D" w:rsidP="009A2FEF">
      <w:pPr>
        <w:numPr>
          <w:ilvl w:val="0"/>
          <w:numId w:val="58"/>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經營租金起算日：</w:t>
      </w:r>
      <w:r w:rsidR="00CF7A52">
        <w:rPr>
          <w:rFonts w:ascii="標楷體" w:eastAsia="標楷體" w:hAnsi="標楷體" w:cs="Gungsuh" w:hint="eastAsia"/>
          <w:color w:val="000000"/>
          <w:sz w:val="28"/>
          <w:szCs w:val="28"/>
        </w:rPr>
        <w:t>■</w:t>
      </w:r>
      <w:r w:rsidRPr="00546525">
        <w:rPr>
          <w:rFonts w:ascii="標楷體" w:eastAsia="標楷體" w:hAnsi="標楷體" w:cs="Gungsuh"/>
          <w:color w:val="000000"/>
          <w:sz w:val="28"/>
          <w:szCs w:val="28"/>
        </w:rPr>
        <w:t>依太陽能光電發電系統正式躉售電力予台電；</w:t>
      </w:r>
      <w:r w:rsidR="00CF7A52">
        <w:rPr>
          <w:rFonts w:ascii="標楷體" w:eastAsia="標楷體" w:hAnsi="標楷體" w:cs="Gungsuh" w:hint="eastAsia"/>
          <w:color w:val="000000"/>
          <w:sz w:val="28"/>
          <w:szCs w:val="28"/>
        </w:rPr>
        <w:t>■</w:t>
      </w:r>
      <w:r w:rsidRPr="00546525">
        <w:rPr>
          <w:rFonts w:ascii="標楷體" w:eastAsia="標楷體" w:hAnsi="標楷體" w:cs="Gungsuh"/>
          <w:color w:val="000000"/>
          <w:sz w:val="28"/>
          <w:szCs w:val="28"/>
        </w:rPr>
        <w:t>與再生能源售電業簽訂再生能源電能及憑證購售契約之電能供應起始日；□自簽約日為起始日。</w:t>
      </w:r>
    </w:p>
    <w:p w:rsidR="00FE7C6D" w:rsidRPr="00E867AB" w:rsidRDefault="00FE7C6D" w:rsidP="009A2FEF">
      <w:pPr>
        <w:numPr>
          <w:ilvl w:val="0"/>
          <w:numId w:val="58"/>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48" w:name="_heading=h.l7a3n9" w:colFirst="0" w:colLast="0"/>
      <w:bookmarkEnd w:id="48"/>
      <w:r w:rsidRPr="00546525">
        <w:rPr>
          <w:rFonts w:ascii="標楷體" w:eastAsia="標楷體" w:hAnsi="標楷體" w:cs="Gungsuh"/>
          <w:color w:val="7030A0"/>
          <w:sz w:val="28"/>
          <w:szCs w:val="28"/>
        </w:rPr>
        <w:t>承上</w:t>
      </w:r>
      <w:r w:rsidRPr="00546525">
        <w:rPr>
          <w:rFonts w:ascii="標楷體" w:eastAsia="標楷體" w:hAnsi="標楷體" w:cs="Gungsuh"/>
          <w:color w:val="000000"/>
          <w:sz w:val="28"/>
          <w:szCs w:val="28"/>
        </w:rPr>
        <w:t>，售電對象類型為「再生能源售電業」者，經營租金繳納不因再生能源電能及憑證購售契約中止而停止。</w:t>
      </w:r>
    </w:p>
    <w:p w:rsidR="00FE7C6D" w:rsidRPr="00E867AB" w:rsidRDefault="00FE7C6D" w:rsidP="009A2FEF">
      <w:pPr>
        <w:numPr>
          <w:ilvl w:val="0"/>
          <w:numId w:val="58"/>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分兩期繳納。乙方應於每年的一月一日至三十一日與七月一日至三十一日期間內，依本契約第八條製作前一年七月至十二月與該年一月至六月經營租金繳納明細表，並經會計師簽章後掛號郵寄（以郵戳為憑）至甲方，經營租金繳納明細表如有錯誤需更正，乙方應於十五日內完成更正。</w:t>
      </w:r>
    </w:p>
    <w:p w:rsidR="00FE7C6D" w:rsidRPr="00E867AB" w:rsidRDefault="00FE7C6D" w:rsidP="009A2FEF">
      <w:pPr>
        <w:numPr>
          <w:ilvl w:val="0"/>
          <w:numId w:val="58"/>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甲方應於收到經營租金繳納明細表後，開立繳款通知單予乙方，乙方應於繳款通知單寄出當日（以郵戳為憑）起30日內至甲方指定處所繳納該期經營租金。乙方未收到繳款通知單者，應自動洽甲方補單繳納；如經甲方電話或發文催告乙方延遲繳款，乙方未補單致經營租金逾期未繳，視逾期違約，應加收逾期違約金。</w:t>
      </w:r>
    </w:p>
    <w:p w:rsidR="00FE7C6D" w:rsidRPr="00E867AB" w:rsidRDefault="00FE7C6D" w:rsidP="009A2FEF">
      <w:pPr>
        <w:numPr>
          <w:ilvl w:val="0"/>
          <w:numId w:val="58"/>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乙方於承租期間內地址變更時，應即掛號郵件通知甲方更正，如未通知，致甲方依租賃契約所載地址寄發繳款通知單被退回，且未於繳費期限前通知甲方另行補寄新址，視同逾期違約，應加收逾期違約金。</w:t>
      </w:r>
    </w:p>
    <w:p w:rsidR="00FE7C6D" w:rsidRPr="00546525" w:rsidRDefault="00FE7C6D" w:rsidP="009A2FEF">
      <w:pPr>
        <w:numPr>
          <w:ilvl w:val="0"/>
          <w:numId w:val="58"/>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上述經營租金，如乙方於繳納期限內未繳納，甲方應依逾期違約金計算方式，開立逾期違約金繳款單，乙方應於甲方指定期限內繳納完畢。如該期經營租金逾期達四個月，並經甲方連續催告乙方限期繳納達3次仍未履行者，或逾期繳納租金次數，於租期內累計達3次者，甲方得終止契約。</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49" w:name="_heading=h.356xmb2" w:colFirst="0" w:colLast="0"/>
      <w:bookmarkEnd w:id="49"/>
      <w:r w:rsidRPr="00546525">
        <w:rPr>
          <w:rFonts w:ascii="標楷體" w:eastAsia="標楷體" w:hAnsi="標楷體" w:cs="Gungsuh"/>
          <w:b/>
          <w:sz w:val="28"/>
          <w:szCs w:val="28"/>
        </w:rPr>
        <w:t>逾期</w:t>
      </w:r>
      <w:r w:rsidRPr="00E867AB">
        <w:rPr>
          <w:rFonts w:ascii="標楷體" w:eastAsia="標楷體" w:hAnsi="標楷體" w:cs="Gungsuh"/>
          <w:b/>
          <w:color w:val="000000"/>
          <w:sz w:val="28"/>
          <w:szCs w:val="28"/>
        </w:rPr>
        <w:t>違約金</w:t>
      </w:r>
      <w:r w:rsidRPr="00546525">
        <w:rPr>
          <w:rFonts w:ascii="標楷體" w:eastAsia="標楷體" w:hAnsi="標楷體" w:cs="Gungsuh"/>
          <w:b/>
          <w:sz w:val="28"/>
          <w:szCs w:val="28"/>
        </w:rPr>
        <w:t>及懲罰性違約金計算方式及繳交</w:t>
      </w:r>
    </w:p>
    <w:p w:rsidR="00FE7C6D" w:rsidRPr="00546525" w:rsidRDefault="00FE7C6D" w:rsidP="009A2FEF">
      <w:pPr>
        <w:numPr>
          <w:ilvl w:val="0"/>
          <w:numId w:val="30"/>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每期經營租金逾期時，應依下列各款加收逾期違約金：</w:t>
      </w:r>
    </w:p>
    <w:p w:rsidR="00FE7C6D" w:rsidRPr="00546525" w:rsidRDefault="00FE7C6D" w:rsidP="009A2FEF">
      <w:pPr>
        <w:numPr>
          <w:ilvl w:val="1"/>
          <w:numId w:val="64"/>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逾期繳納未滿一個月者，照欠額加收百分之二。</w:t>
      </w:r>
    </w:p>
    <w:p w:rsidR="00FE7C6D" w:rsidRPr="00E867AB" w:rsidRDefault="00FE7C6D" w:rsidP="009A2FEF">
      <w:pPr>
        <w:numPr>
          <w:ilvl w:val="1"/>
          <w:numId w:val="64"/>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逾期繳納在一個月以上未滿二個月者，照欠額加收百分之四。</w:t>
      </w:r>
    </w:p>
    <w:p w:rsidR="00FE7C6D" w:rsidRPr="00E867AB" w:rsidRDefault="00FE7C6D" w:rsidP="009A2FEF">
      <w:pPr>
        <w:numPr>
          <w:ilvl w:val="1"/>
          <w:numId w:val="64"/>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lastRenderedPageBreak/>
        <w:t>逾期繳納在二個月以上未滿三個月者，照欠額加收百分之八。</w:t>
      </w:r>
    </w:p>
    <w:p w:rsidR="00FE7C6D" w:rsidRPr="00546525" w:rsidRDefault="00FE7C6D" w:rsidP="009A2FEF">
      <w:pPr>
        <w:numPr>
          <w:ilvl w:val="1"/>
          <w:numId w:val="64"/>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逾期繳納在三個月以上者，一律照欠額加收百分之十。</w:t>
      </w:r>
    </w:p>
    <w:p w:rsidR="00FE7C6D" w:rsidRPr="00546525" w:rsidRDefault="00FE7C6D" w:rsidP="009A2FEF">
      <w:pPr>
        <w:numPr>
          <w:ilvl w:val="0"/>
          <w:numId w:val="30"/>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bookmarkStart w:id="50" w:name="_heading=h.1kc7wiv" w:colFirst="0" w:colLast="0"/>
      <w:bookmarkEnd w:id="50"/>
      <w:r w:rsidRPr="00546525">
        <w:rPr>
          <w:rFonts w:ascii="標楷體" w:eastAsia="標楷體" w:hAnsi="標楷體" w:cs="Gungsuh"/>
          <w:color w:val="000000"/>
          <w:sz w:val="28"/>
          <w:szCs w:val="28"/>
        </w:rPr>
        <w:t>乙方未依本契約第五條第一款規定於期限內取得併聯試運轉、向教育主管機關申請太陽能光電運動場完工認定及整體案場完工（含地坪及周邊設施），處以懲罰性違約金。各階段懲罰性違約金分開計算，應完成日期不得合併計算。但有不可預見、不可避免之災害或法令變更等不可歸責於乙方之因素者，不在此限。</w:t>
      </w:r>
    </w:p>
    <w:p w:rsidR="00FE7C6D" w:rsidRPr="00E867AB" w:rsidRDefault="00FE7C6D" w:rsidP="009A2FEF">
      <w:pPr>
        <w:numPr>
          <w:ilvl w:val="0"/>
          <w:numId w:val="30"/>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51" w:name="_heading=h.44bvf6o" w:colFirst="0" w:colLast="0"/>
      <w:bookmarkEnd w:id="51"/>
      <w:r w:rsidRPr="00546525">
        <w:rPr>
          <w:rFonts w:ascii="標楷體" w:eastAsia="標楷體" w:hAnsi="標楷體" w:cs="Gungsuh"/>
          <w:color w:val="000000"/>
          <w:sz w:val="28"/>
          <w:szCs w:val="28"/>
        </w:rPr>
        <w:t>因可歸責乙方之事由（經雙方協商或乙方得經公正第三方證明責任歸屬後，公正第三方係指土木技師公會、結構技師公會或建築師公會等相關專門技術職業工會擔任），決標後承諾於甲方施作之設置容量未能於期限內完成設置，甲方應依下列公式計算違約金，以作為乙方之懲罰性違約金：【（標租系統設置容量（kWp））-（不可歸責之系統設置容量（kWp））-（實際系統設置容量（kWp））】x（4,000（元/kWp））。擴充設備設置容量之懲罰性違約金計算準用之。</w:t>
      </w:r>
    </w:p>
    <w:p w:rsidR="00FE7C6D" w:rsidRPr="00E867AB" w:rsidRDefault="00FE7C6D" w:rsidP="009A2FEF">
      <w:pPr>
        <w:numPr>
          <w:ilvl w:val="0"/>
          <w:numId w:val="30"/>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52" w:name="_heading=h.2jh5peh" w:colFirst="0" w:colLast="0"/>
      <w:bookmarkEnd w:id="52"/>
      <w:r w:rsidRPr="00546525">
        <w:rPr>
          <w:rFonts w:ascii="標楷體" w:eastAsia="標楷體" w:hAnsi="標楷體" w:cs="Gungsuh"/>
          <w:color w:val="000000"/>
          <w:sz w:val="28"/>
          <w:szCs w:val="28"/>
        </w:rPr>
        <w:t>查驗或驗收不合格，且未於通知期間內依規定辦理，其不合格部份及所造成之損失、額外費用或懲罰性違約金之金額，依</w:t>
      </w:r>
      <w:r w:rsidRPr="00E867AB">
        <w:rPr>
          <w:rFonts w:ascii="標楷體" w:eastAsia="標楷體" w:hAnsi="標楷體" w:cs="Gungsuh"/>
          <w:color w:val="000000"/>
          <w:sz w:val="28"/>
          <w:szCs w:val="28"/>
        </w:rPr>
        <w:t>本條</w:t>
      </w:r>
      <w:r w:rsidRPr="00546525">
        <w:rPr>
          <w:rFonts w:ascii="標楷體" w:eastAsia="標楷體" w:hAnsi="標楷體" w:cs="Gungsuh"/>
          <w:color w:val="000000"/>
          <w:sz w:val="28"/>
          <w:szCs w:val="28"/>
        </w:rPr>
        <w:t>之計算及繳納方式繳納。</w:t>
      </w:r>
    </w:p>
    <w:p w:rsidR="00FE7C6D" w:rsidRPr="00E867AB" w:rsidRDefault="00FE7C6D" w:rsidP="009A2FEF">
      <w:pPr>
        <w:numPr>
          <w:ilvl w:val="0"/>
          <w:numId w:val="30"/>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bookmarkStart w:id="53" w:name="_heading=h.ymfzma" w:colFirst="0" w:colLast="0"/>
      <w:bookmarkEnd w:id="53"/>
      <w:r w:rsidRPr="00546525">
        <w:rPr>
          <w:rFonts w:ascii="標楷體" w:eastAsia="標楷體" w:hAnsi="標楷體" w:cs="Gungsuh"/>
          <w:color w:val="000000"/>
          <w:sz w:val="28"/>
          <w:szCs w:val="28"/>
        </w:rPr>
        <w:t>未依契約規定期限或不動產所有或管理之機關同意之延長期限履行契約之一部或全部，其逾期違約金之金額，依本契約之計算及繳納方式繳納。</w:t>
      </w:r>
    </w:p>
    <w:p w:rsidR="00FE7C6D" w:rsidRPr="00546525" w:rsidRDefault="00FE7C6D" w:rsidP="009A2FEF">
      <w:pPr>
        <w:numPr>
          <w:ilvl w:val="0"/>
          <w:numId w:val="30"/>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逾期違約金及懲罰性違約金之繳納，採</w:t>
      </w:r>
      <w:r w:rsidR="002D584C"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雙週計算</w:t>
      </w:r>
      <w:r w:rsidR="002D584C">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每月計算，由甲方開立逾期違約金及懲罰性違約金繳款單，乙方需在指定時間內繳納完畢。如該逾期違約金及懲罰性違約金繳款單未於甲方指定時間內繳納，並經甲方連續催告乙方限期繳納達3次仍未履行者，或逾期繳納次數，於租期內累計達3次者，甲方得終止契約，並沒收履約保證金。</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54" w:name="_heading=h.3im3ia3" w:colFirst="0" w:colLast="0"/>
      <w:bookmarkEnd w:id="54"/>
      <w:r w:rsidRPr="00546525">
        <w:rPr>
          <w:rFonts w:ascii="標楷體" w:eastAsia="標楷體" w:hAnsi="標楷體" w:cs="Gungsuh"/>
          <w:b/>
          <w:sz w:val="28"/>
          <w:szCs w:val="28"/>
        </w:rPr>
        <w:t>履約保證金</w:t>
      </w:r>
    </w:p>
    <w:p w:rsidR="00FE7C6D" w:rsidRPr="00546525"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本契約應繳交履約保證金為新臺幣___________元</w:t>
      </w:r>
      <w:r w:rsidR="00A867AF" w:rsidRPr="00A867AF">
        <w:rPr>
          <w:rFonts w:ascii="標楷體" w:eastAsia="標楷體" w:hAnsi="標楷體" w:cs="Gungsuh" w:hint="eastAsia"/>
          <w:color w:val="FF0000"/>
          <w:sz w:val="28"/>
          <w:szCs w:val="28"/>
        </w:rPr>
        <w:t>(於決標後依投標</w:t>
      </w:r>
      <w:r w:rsidR="00A867AF">
        <w:rPr>
          <w:rFonts w:ascii="標楷體" w:eastAsia="標楷體" w:hAnsi="標楷體" w:cs="Gungsuh" w:hint="eastAsia"/>
          <w:color w:val="FF0000"/>
          <w:sz w:val="28"/>
          <w:szCs w:val="28"/>
        </w:rPr>
        <w:t>時所承諾之</w:t>
      </w:r>
      <w:r w:rsidR="00A867AF" w:rsidRPr="00A867AF">
        <w:rPr>
          <w:rFonts w:ascii="標楷體" w:eastAsia="標楷體" w:hAnsi="標楷體" w:cs="Gungsuh" w:hint="eastAsia"/>
          <w:color w:val="FF0000"/>
          <w:sz w:val="28"/>
          <w:szCs w:val="28"/>
        </w:rPr>
        <w:t>設置容量填寫)</w:t>
      </w:r>
      <w:r w:rsidRPr="00546525">
        <w:rPr>
          <w:rFonts w:ascii="標楷體" w:eastAsia="標楷體" w:hAnsi="標楷體" w:cs="Gungsuh"/>
          <w:color w:val="000000"/>
          <w:sz w:val="28"/>
          <w:szCs w:val="28"/>
        </w:rPr>
        <w:t>。</w:t>
      </w:r>
    </w:p>
    <w:p w:rsidR="00FE7C6D" w:rsidRPr="00E867AB"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本租賃契約應繳交履約保證金計算如下：履約保證金=標租系統設置容量（kWp）×4,000元</w:t>
      </w:r>
      <w:r w:rsidRPr="00E867AB">
        <w:rPr>
          <w:rFonts w:ascii="標楷體" w:eastAsia="標楷體" w:hAnsi="標楷體" w:cs="Gungsuh"/>
          <w:color w:val="000000"/>
          <w:sz w:val="28"/>
          <w:szCs w:val="28"/>
        </w:rPr>
        <w:t>/kWp</w:t>
      </w:r>
      <w:r w:rsidR="002D584C">
        <w:rPr>
          <w:rFonts w:ascii="標楷體" w:eastAsia="標楷體" w:hAnsi="標楷體" w:cs="Gungsuh" w:hint="eastAsia"/>
          <w:color w:val="000000"/>
          <w:sz w:val="28"/>
          <w:szCs w:val="28"/>
        </w:rPr>
        <w:t>，四捨五入計算至萬元</w:t>
      </w:r>
      <w:r w:rsidRPr="00E867AB">
        <w:rPr>
          <w:rFonts w:ascii="標楷體" w:eastAsia="標楷體" w:hAnsi="標楷體" w:cs="Gungsuh"/>
          <w:color w:val="000000"/>
          <w:sz w:val="28"/>
          <w:szCs w:val="28"/>
        </w:rPr>
        <w:t>。</w:t>
      </w:r>
    </w:p>
    <w:p w:rsidR="00FE7C6D" w:rsidRPr="00E867AB"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乙方應繳之履約保證金，應於決標日之次日起</w:t>
      </w:r>
      <w:r w:rsidR="00A867AF">
        <w:rPr>
          <w:rFonts w:ascii="標楷體" w:eastAsia="標楷體" w:hAnsi="標楷體" w:cs="Gungsuh" w:hint="eastAsia"/>
          <w:color w:val="000000"/>
          <w:sz w:val="28"/>
          <w:szCs w:val="28"/>
        </w:rPr>
        <w:t>30</w:t>
      </w:r>
      <w:r w:rsidRPr="00546525">
        <w:rPr>
          <w:rFonts w:ascii="標楷體" w:eastAsia="標楷體" w:hAnsi="標楷體" w:cs="Gungsuh"/>
          <w:color w:val="000000"/>
          <w:sz w:val="28"/>
          <w:szCs w:val="28"/>
        </w:rPr>
        <w:t>日內（即民國○年○月○日以前，末日為例假日者順延一日），自行選擇以現金、</w:t>
      </w:r>
      <w:r w:rsidRPr="00546525">
        <w:rPr>
          <w:rFonts w:ascii="標楷體" w:eastAsia="標楷體" w:hAnsi="標楷體" w:cs="Gungsuh"/>
          <w:color w:val="000000"/>
          <w:sz w:val="28"/>
          <w:szCs w:val="28"/>
        </w:rPr>
        <w:lastRenderedPageBreak/>
        <w:t>金融機構簽發之本票或支票、保付支票、設定質權之金融機構定期存款單（期滿應自動轉期）、無記名政府公債、郵政匯票、銀行開發或保兌之不可撤銷擔保信用狀、保險公司之連帶保證保險單或銀行之書面連帶保證方式繳納履約保證金。</w:t>
      </w:r>
    </w:p>
    <w:p w:rsidR="00FE7C6D" w:rsidRPr="00E867AB" w:rsidRDefault="00FE7C6D" w:rsidP="00893383">
      <w:pPr>
        <w:numPr>
          <w:ilvl w:val="0"/>
          <w:numId w:val="31"/>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【專戶名稱：</w:t>
      </w:r>
      <w:r w:rsidR="00893383" w:rsidRPr="00893383">
        <w:rPr>
          <w:rFonts w:ascii="標楷體" w:eastAsia="標楷體" w:hAnsi="標楷體" w:cs="Gungsuh" w:hint="eastAsia"/>
          <w:color w:val="000000"/>
          <w:sz w:val="28"/>
          <w:szCs w:val="28"/>
        </w:rPr>
        <w:t>國立虎尾科技大學401專戶</w:t>
      </w:r>
      <w:r w:rsidRPr="00546525">
        <w:rPr>
          <w:rFonts w:ascii="標楷體" w:eastAsia="標楷體" w:hAnsi="標楷體" w:cs="Gungsuh"/>
          <w:color w:val="000000"/>
          <w:sz w:val="28"/>
          <w:szCs w:val="28"/>
        </w:rPr>
        <w:t>】</w:t>
      </w:r>
    </w:p>
    <w:p w:rsidR="00FE7C6D" w:rsidRPr="00546525"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所繳押標金得抵繳履約保證金，應檢具押標金轉作履約保證金同意書並於本條</w:t>
      </w:r>
      <w:r w:rsidRPr="00546525">
        <w:rPr>
          <w:rFonts w:ascii="標楷體" w:eastAsia="標楷體" w:hAnsi="標楷體" w:cs="Gungsuh"/>
          <w:b/>
          <w:color w:val="000000"/>
          <w:sz w:val="28"/>
          <w:szCs w:val="28"/>
        </w:rPr>
        <w:t>第三款</w:t>
      </w:r>
      <w:r w:rsidRPr="00546525">
        <w:rPr>
          <w:rFonts w:ascii="標楷體" w:eastAsia="標楷體" w:hAnsi="標楷體" w:cs="Gungsuh"/>
          <w:color w:val="000000"/>
          <w:sz w:val="28"/>
          <w:szCs w:val="28"/>
        </w:rPr>
        <w:t>規定期間內補足差額。</w:t>
      </w:r>
    </w:p>
    <w:p w:rsidR="00FE7C6D" w:rsidRPr="00546525"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乙方有下列情形之一者，其所繳納之履約保證金及其孳息，不予發還：</w:t>
      </w:r>
    </w:p>
    <w:p w:rsidR="00FE7C6D" w:rsidRPr="00546525" w:rsidRDefault="00FE7C6D" w:rsidP="009A2FEF">
      <w:pPr>
        <w:numPr>
          <w:ilvl w:val="0"/>
          <w:numId w:val="65"/>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有「借用或冒用他人名義或證件，或以偽造、變造之文件投標」、「偽造或變造投標文件」、「不同投標廠商間之投標文件內容有重大異常關聯者」、「其他影響公正之違反法令行為」情形之一，且得追償損失者，與追償金額相等之履約保證金。</w:t>
      </w:r>
    </w:p>
    <w:p w:rsidR="00FE7C6D" w:rsidRPr="00E867AB" w:rsidRDefault="00FE7C6D" w:rsidP="009A2FEF">
      <w:pPr>
        <w:numPr>
          <w:ilvl w:val="0"/>
          <w:numId w:val="65"/>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bookmarkStart w:id="55" w:name="_heading=h.1xrdshw" w:colFirst="0" w:colLast="0"/>
      <w:bookmarkEnd w:id="55"/>
      <w:r w:rsidRPr="00546525">
        <w:rPr>
          <w:rFonts w:ascii="標楷體" w:eastAsia="標楷體" w:hAnsi="標楷體" w:cs="Gungsuh"/>
          <w:color w:val="000000"/>
          <w:sz w:val="28"/>
          <w:szCs w:val="28"/>
        </w:rPr>
        <w:t>契約原則應由乙方自行履約，未經甲方同意即轉包（所稱轉包或轉移，指將原契約中應自行履行之全部或其主要部分，由其他廠商代為履行）者，不發還全部履約保證金。</w:t>
      </w:r>
    </w:p>
    <w:p w:rsidR="00FE7C6D" w:rsidRPr="00E867AB" w:rsidRDefault="00FE7C6D" w:rsidP="009A2FEF">
      <w:pPr>
        <w:numPr>
          <w:ilvl w:val="0"/>
          <w:numId w:val="65"/>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如該期經營租金逾期達四個月，並經甲方連續催告乙方限期繳納達3次仍未履行者，或逾期繳納租金次數，於租期內累計達3次者，甲方得終止契約。</w:t>
      </w:r>
    </w:p>
    <w:p w:rsidR="00FE7C6D" w:rsidRPr="00E867AB" w:rsidRDefault="00FE7C6D" w:rsidP="009A2FEF">
      <w:pPr>
        <w:numPr>
          <w:ilvl w:val="0"/>
          <w:numId w:val="65"/>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因可歸責於乙方之事由，致部分終止或解除契約者，依該部分所占比率計算之保證金；全部終止或解除契約者，全部履約保證金不予發還，雙方合意解約時亦同。</w:t>
      </w:r>
    </w:p>
    <w:p w:rsidR="00FE7C6D" w:rsidRPr="00E867AB" w:rsidRDefault="00FE7C6D" w:rsidP="009A2FEF">
      <w:pPr>
        <w:numPr>
          <w:ilvl w:val="0"/>
          <w:numId w:val="65"/>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未依契約規定延長保證金之有效期者，其應延長之</w:t>
      </w:r>
      <w:r w:rsidRPr="00E867AB">
        <w:rPr>
          <w:rFonts w:ascii="標楷體" w:eastAsia="標楷體" w:hAnsi="標楷體" w:cs="Gungsuh"/>
          <w:color w:val="000000"/>
          <w:sz w:val="28"/>
          <w:szCs w:val="28"/>
        </w:rPr>
        <w:t>履約保證金</w:t>
      </w:r>
      <w:r w:rsidRPr="00546525">
        <w:rPr>
          <w:rFonts w:ascii="標楷體" w:eastAsia="標楷體" w:hAnsi="標楷體" w:cs="Gungsuh"/>
          <w:color w:val="000000"/>
          <w:sz w:val="28"/>
          <w:szCs w:val="28"/>
        </w:rPr>
        <w:t>。</w:t>
      </w:r>
    </w:p>
    <w:p w:rsidR="00FE7C6D" w:rsidRPr="00546525" w:rsidRDefault="00FE7C6D" w:rsidP="009A2FEF">
      <w:pPr>
        <w:numPr>
          <w:ilvl w:val="0"/>
          <w:numId w:val="65"/>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其他因可歸責於乙方之事由，致不動產所有或出租機關遭受損害，其應由乙方賠償而未賠償者，與應賠償金額相等之</w:t>
      </w:r>
      <w:r w:rsidRPr="00546525">
        <w:rPr>
          <w:rFonts w:ascii="標楷體" w:eastAsia="標楷體" w:hAnsi="標楷體" w:cs="Gungsuh"/>
          <w:b/>
          <w:color w:val="000000"/>
          <w:sz w:val="28"/>
          <w:szCs w:val="28"/>
        </w:rPr>
        <w:t>履約保證金</w:t>
      </w:r>
      <w:r w:rsidRPr="00546525">
        <w:rPr>
          <w:rFonts w:ascii="標楷體" w:eastAsia="標楷體" w:hAnsi="標楷體" w:cs="Gungsuh"/>
          <w:color w:val="000000"/>
          <w:sz w:val="28"/>
          <w:szCs w:val="28"/>
        </w:rPr>
        <w:t>。</w:t>
      </w:r>
    </w:p>
    <w:p w:rsidR="00FE7C6D" w:rsidRPr="00546525"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履約保證金之發還，依下列原則處理：</w:t>
      </w:r>
    </w:p>
    <w:p w:rsidR="00FE7C6D" w:rsidRPr="00546525" w:rsidRDefault="00FE7C6D" w:rsidP="009A2FEF">
      <w:pPr>
        <w:numPr>
          <w:ilvl w:val="0"/>
          <w:numId w:val="66"/>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以現金、郵政匯票或票據繳納者，以現金或記載原繳納人為受款人之禁止背書轉讓即期支票發還。</w:t>
      </w:r>
    </w:p>
    <w:p w:rsidR="00FE7C6D" w:rsidRPr="00E867AB" w:rsidRDefault="00FE7C6D" w:rsidP="009A2FEF">
      <w:pPr>
        <w:numPr>
          <w:ilvl w:val="0"/>
          <w:numId w:val="66"/>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以政府公債繳納者，發還原繳納人。</w:t>
      </w:r>
    </w:p>
    <w:p w:rsidR="00FE7C6D" w:rsidRPr="00E867AB" w:rsidRDefault="00FE7C6D" w:rsidP="009A2FEF">
      <w:pPr>
        <w:numPr>
          <w:ilvl w:val="0"/>
          <w:numId w:val="66"/>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以設定質權之金融機構定期存款單繳納者，以質權消滅通知書通知該質權設定之金融機構。</w:t>
      </w:r>
    </w:p>
    <w:p w:rsidR="00FE7C6D" w:rsidRPr="00E867AB" w:rsidRDefault="00FE7C6D" w:rsidP="009A2FEF">
      <w:pPr>
        <w:numPr>
          <w:ilvl w:val="0"/>
          <w:numId w:val="66"/>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以銀行開發或保兌之不可撤銷擔保信用狀繳納者，發還開狀銀行、通知銀行或保兌銀行。但銀行不要求發還或已屆期失效者，得免發還。</w:t>
      </w:r>
    </w:p>
    <w:p w:rsidR="00FE7C6D" w:rsidRPr="00546525" w:rsidRDefault="00FE7C6D" w:rsidP="009A2FEF">
      <w:pPr>
        <w:numPr>
          <w:ilvl w:val="0"/>
          <w:numId w:val="66"/>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以銀行之書面連帶保證或保險公司之連帶保證保險單繳納者，發還連帶保證之銀行或保險公司或繳納之廠商。但銀行或保險公司不要求發還或已屆期失效者，得免發還。</w:t>
      </w:r>
    </w:p>
    <w:p w:rsidR="00FE7C6D" w:rsidRPr="00546525"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保證書狀有效期之延長：</w:t>
      </w:r>
    </w:p>
    <w:p w:rsidR="00FE7C6D" w:rsidRPr="00546525" w:rsidRDefault="00FE7C6D" w:rsidP="00546525">
      <w:pPr>
        <w:pBdr>
          <w:top w:val="nil"/>
          <w:left w:val="nil"/>
          <w:bottom w:val="nil"/>
          <w:right w:val="nil"/>
          <w:between w:val="nil"/>
        </w:pBdr>
        <w:spacing w:line="400" w:lineRule="exact"/>
        <w:ind w:left="96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未依契約規定期限履約或因可歸責於乙方之事由，致有無法於保證書、保險單或信用狀有效期內完成履約之虞，或機關無法於保證書、保險單或信用狀有效期內完成驗收者，該保證書、保險單或信用狀之有效期應按遲延期間延長之。乙方未依機關之通知予以延長者，機關將於有效期屆滿前就該保證書、保險單或信用狀之金額請求給付並暫予保管，其所生費用由乙方負擔。其須返還而有費用或匯率損失者，亦同。</w:t>
      </w:r>
    </w:p>
    <w:p w:rsidR="00FE7C6D" w:rsidRPr="00E867AB"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履約保證金以定期存款單、連帶保證書、連帶保證保險單或擔保信用狀繳納者，其繳納文件之格式參照採購法之主管機關於「押標金保證金暨其他擔保作業辦法」所訂定者為準。</w:t>
      </w:r>
    </w:p>
    <w:p w:rsidR="00FE7C6D" w:rsidRPr="00546525" w:rsidRDefault="00FE7C6D" w:rsidP="009A2FEF">
      <w:pPr>
        <w:numPr>
          <w:ilvl w:val="0"/>
          <w:numId w:val="31"/>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於契約期間履約保證金經扣抵後少於本契約訂定之履約保證金金額，應於甲方指定期限內補足履約保證金之金額。</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56" w:name="_heading=h.4hr1b5p" w:colFirst="0" w:colLast="0"/>
      <w:bookmarkEnd w:id="56"/>
      <w:r w:rsidRPr="00546525">
        <w:rPr>
          <w:rFonts w:ascii="標楷體" w:eastAsia="標楷體" w:hAnsi="標楷體" w:cs="Gungsuh"/>
          <w:b/>
          <w:sz w:val="28"/>
          <w:szCs w:val="28"/>
        </w:rPr>
        <w:t>履約保證金退還方式</w:t>
      </w:r>
    </w:p>
    <w:p w:rsidR="00FE7C6D" w:rsidRPr="00546525" w:rsidRDefault="00FE7C6D" w:rsidP="009A2FEF">
      <w:pPr>
        <w:numPr>
          <w:ilvl w:val="0"/>
          <w:numId w:val="32"/>
        </w:numPr>
        <w:pBdr>
          <w:top w:val="nil"/>
          <w:left w:val="nil"/>
          <w:bottom w:val="nil"/>
          <w:right w:val="nil"/>
          <w:between w:val="nil"/>
        </w:pBdr>
        <w:spacing w:line="400" w:lineRule="exact"/>
        <w:ind w:left="1134" w:hanging="708"/>
        <w:jc w:val="both"/>
        <w:rPr>
          <w:rFonts w:ascii="標楷體" w:eastAsia="標楷體" w:hAnsi="標楷體" w:cs="Times New Roman"/>
          <w:b/>
          <w:color w:val="000000"/>
          <w:sz w:val="28"/>
          <w:szCs w:val="28"/>
        </w:rPr>
      </w:pPr>
      <w:bookmarkStart w:id="57" w:name="_heading=h.2wwbldi" w:colFirst="0" w:colLast="0"/>
      <w:bookmarkEnd w:id="57"/>
      <w:r w:rsidRPr="00546525">
        <w:rPr>
          <w:rFonts w:ascii="標楷體" w:eastAsia="標楷體" w:hAnsi="標楷體" w:cs="SimSun"/>
          <w:color w:val="000000"/>
          <w:sz w:val="28"/>
          <w:szCs w:val="28"/>
        </w:rPr>
        <w:t>契約內所有案場皆達整體完工（含地坪及週邊設施）後（需檢附台電出具之完成併聯試運轉證明文件），得向甲方申請無息退還履約保證金二分之ㄧ金額。契約關係終止或消滅時，乙方如無違約或爭議事項，依本契約第二十一條，於租賃房地返還後，無息返還二分之一履約保證金或其餘額。</w:t>
      </w:r>
    </w:p>
    <w:p w:rsidR="00FE7C6D" w:rsidRPr="00546525" w:rsidRDefault="00FE7C6D" w:rsidP="009A2FEF">
      <w:pPr>
        <w:numPr>
          <w:ilvl w:val="0"/>
          <w:numId w:val="32"/>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租約</w:t>
      </w:r>
      <w:r w:rsidRPr="00E867AB">
        <w:rPr>
          <w:rFonts w:ascii="標楷體" w:eastAsia="標楷體" w:hAnsi="標楷體" w:cs="SimSun"/>
          <w:color w:val="000000"/>
          <w:sz w:val="28"/>
          <w:szCs w:val="28"/>
        </w:rPr>
        <w:t>期滿</w:t>
      </w:r>
      <w:r w:rsidRPr="00546525">
        <w:rPr>
          <w:rFonts w:ascii="標楷體" w:eastAsia="標楷體" w:hAnsi="標楷體" w:cs="Gungsuh"/>
          <w:color w:val="000000"/>
          <w:sz w:val="28"/>
          <w:szCs w:val="28"/>
        </w:rPr>
        <w:t>、契約終止、契約解除或因其他原因致租賃關係消滅後，乙方未依契約或未依甲方催告期限回復原狀交還房地，甲方得沒收履約保證金，如另受有損害，並得請求損害賠償。</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58" w:name="_heading=h.1c1lvlb" w:colFirst="0" w:colLast="0"/>
      <w:bookmarkEnd w:id="58"/>
      <w:r w:rsidRPr="00546525">
        <w:rPr>
          <w:rFonts w:ascii="標楷體" w:eastAsia="標楷體" w:hAnsi="標楷體" w:cs="Gungsuh"/>
          <w:b/>
          <w:sz w:val="28"/>
          <w:szCs w:val="28"/>
        </w:rPr>
        <w:t>保險</w:t>
      </w:r>
    </w:p>
    <w:p w:rsidR="00FE7C6D" w:rsidRPr="00546525"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bookmarkStart w:id="59" w:name="_heading=h.3w19e94" w:colFirst="0" w:colLast="0"/>
      <w:bookmarkEnd w:id="59"/>
      <w:r w:rsidRPr="00546525">
        <w:rPr>
          <w:rFonts w:ascii="標楷體" w:eastAsia="標楷體" w:hAnsi="標楷體" w:cs="Gungsuh"/>
          <w:color w:val="000000"/>
          <w:sz w:val="28"/>
          <w:szCs w:val="28"/>
        </w:rPr>
        <w:t>乙方應於第一條規定租賃範圍內向中央目的事業主管機關核准設立登記之產物保險公司，投保購買並維持必要之足額保險，且於保險可理賠之範圍內應對所造成損失負責。乙方應於履約期間辦理營繕承包人責任險及公共意外責任險，其保險費用全部由乙方負擔。</w:t>
      </w:r>
    </w:p>
    <w:p w:rsidR="00FE7C6D" w:rsidRPr="00546525" w:rsidRDefault="00FE7C6D" w:rsidP="009A2FEF">
      <w:pPr>
        <w:numPr>
          <w:ilvl w:val="0"/>
          <w:numId w:val="67"/>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乙方於履約期間應辦理營繕承包人責任險，包括因業務疏漏、錯誤或過失，違反業務上之義務，致甲方、或其他第三人受有之損失。</w:t>
      </w:r>
    </w:p>
    <w:p w:rsidR="00FE7C6D" w:rsidRPr="00546525" w:rsidRDefault="00FE7C6D" w:rsidP="009A2FEF">
      <w:pPr>
        <w:numPr>
          <w:ilvl w:val="0"/>
          <w:numId w:val="67"/>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AD49DD">
        <w:rPr>
          <w:rFonts w:ascii="標楷體" w:eastAsia="標楷體" w:hAnsi="標楷體" w:cs="Gungsuh"/>
          <w:color w:val="FF0000"/>
          <w:sz w:val="28"/>
          <w:szCs w:val="28"/>
        </w:rPr>
        <w:t>乙方於履約期間辦理公共意外責任險</w:t>
      </w:r>
      <w:r w:rsidRPr="00546525">
        <w:rPr>
          <w:rFonts w:ascii="標楷體" w:eastAsia="標楷體" w:hAnsi="標楷體" w:cs="Gungsuh"/>
          <w:color w:val="000000"/>
          <w:sz w:val="28"/>
          <w:szCs w:val="28"/>
        </w:rPr>
        <w:t>，包括履行本案所發生意外</w:t>
      </w:r>
      <w:r w:rsidRPr="00546525">
        <w:rPr>
          <w:rFonts w:ascii="標楷體" w:eastAsia="標楷體" w:hAnsi="標楷體" w:cs="Gungsuh"/>
          <w:color w:val="000000"/>
          <w:sz w:val="28"/>
          <w:szCs w:val="28"/>
        </w:rPr>
        <w:lastRenderedPageBreak/>
        <w:t>事故、或颱風等天然災害，致第三人體傷、死亡或第三人財物損失。公共意外險，其每一場所最低保險金額如下：</w:t>
      </w:r>
    </w:p>
    <w:p w:rsidR="00FE7C6D" w:rsidRPr="00546525" w:rsidRDefault="00FE7C6D" w:rsidP="009A2FEF">
      <w:pPr>
        <w:numPr>
          <w:ilvl w:val="0"/>
          <w:numId w:val="34"/>
        </w:numPr>
        <w:pBdr>
          <w:top w:val="nil"/>
          <w:left w:val="nil"/>
          <w:bottom w:val="nil"/>
          <w:right w:val="nil"/>
          <w:between w:val="nil"/>
        </w:pBdr>
        <w:spacing w:line="400" w:lineRule="exact"/>
        <w:ind w:left="1985"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每一個人身體傷亡：新臺幣三百萬元。</w:t>
      </w:r>
    </w:p>
    <w:p w:rsidR="00FE7C6D" w:rsidRPr="00E867AB" w:rsidRDefault="00FE7C6D" w:rsidP="009A2FEF">
      <w:pPr>
        <w:numPr>
          <w:ilvl w:val="0"/>
          <w:numId w:val="34"/>
        </w:numPr>
        <w:pBdr>
          <w:top w:val="nil"/>
          <w:left w:val="nil"/>
          <w:bottom w:val="nil"/>
          <w:right w:val="nil"/>
          <w:between w:val="nil"/>
        </w:pBdr>
        <w:spacing w:line="400" w:lineRule="exact"/>
        <w:ind w:left="1985"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每一事故身體傷亡：新臺幣一仟五百萬元。</w:t>
      </w:r>
    </w:p>
    <w:p w:rsidR="00FE7C6D" w:rsidRPr="00E867AB" w:rsidRDefault="00FE7C6D" w:rsidP="009A2FEF">
      <w:pPr>
        <w:numPr>
          <w:ilvl w:val="0"/>
          <w:numId w:val="34"/>
        </w:numPr>
        <w:pBdr>
          <w:top w:val="nil"/>
          <w:left w:val="nil"/>
          <w:bottom w:val="nil"/>
          <w:right w:val="nil"/>
          <w:between w:val="nil"/>
        </w:pBdr>
        <w:spacing w:line="400" w:lineRule="exact"/>
        <w:ind w:left="1985"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每一事故財產損失：新臺幣二百萬元。</w:t>
      </w:r>
    </w:p>
    <w:p w:rsidR="00FE7C6D" w:rsidRPr="00546525" w:rsidRDefault="00FE7C6D" w:rsidP="009A2FEF">
      <w:pPr>
        <w:numPr>
          <w:ilvl w:val="0"/>
          <w:numId w:val="34"/>
        </w:numPr>
        <w:pBdr>
          <w:top w:val="nil"/>
          <w:left w:val="nil"/>
          <w:bottom w:val="nil"/>
          <w:right w:val="nil"/>
          <w:between w:val="nil"/>
        </w:pBdr>
        <w:spacing w:line="400" w:lineRule="exact"/>
        <w:ind w:left="1985"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保險期間總保險金額：新臺幣三千四百萬元。</w:t>
      </w:r>
    </w:p>
    <w:p w:rsidR="00FE7C6D" w:rsidRPr="00546525"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應於履約期間辦理產物保險（須包含但不限於天災造成之損毀等，颱風、火災、地震險等，不限制災害種類），乙方未依契約規定辦理保險，其太陽光電發電系統設備因颱風等災害所造成人員傷亡、財物毀損或甲方建物、設備受損，應由乙方全權負責。</w:t>
      </w:r>
    </w:p>
    <w:p w:rsidR="00FE7C6D" w:rsidRPr="00E867AB"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AD49DD">
        <w:rPr>
          <w:rFonts w:ascii="標楷體" w:eastAsia="標楷體" w:hAnsi="標楷體" w:cs="Gungsuh"/>
          <w:color w:val="FF0000"/>
          <w:sz w:val="28"/>
          <w:szCs w:val="28"/>
        </w:rPr>
        <w:t>保險期間自契約生效日起至租期屆滿之日止</w:t>
      </w:r>
      <w:r w:rsidRPr="00546525">
        <w:rPr>
          <w:rFonts w:ascii="標楷體" w:eastAsia="標楷體" w:hAnsi="標楷體" w:cs="Gungsuh"/>
          <w:color w:val="000000"/>
          <w:sz w:val="28"/>
          <w:szCs w:val="28"/>
        </w:rPr>
        <w:t>，如有申請換約續租者，保險期間比照順延。</w:t>
      </w:r>
    </w:p>
    <w:p w:rsidR="00FE7C6D" w:rsidRPr="00E867AB"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未經甲方同意之任何保險契約之變更或終止，視為違約論。</w:t>
      </w:r>
    </w:p>
    <w:p w:rsidR="00FE7C6D" w:rsidRPr="00E867AB"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保險單記載契約規定以外之不保事項者，其風險及可能之賠償由乙方負擔。</w:t>
      </w:r>
    </w:p>
    <w:p w:rsidR="00FE7C6D" w:rsidRPr="00E867AB"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乙方向保險人索賠所費時間，不得據以請求延長合約期限。</w:t>
      </w:r>
    </w:p>
    <w:p w:rsidR="00FE7C6D" w:rsidRPr="00E867AB"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乙方未依契約規定辦理保險、保險範圍不足或未能自保險人獲得足額理賠者，其損失或損害賠償，由乙方負擔。</w:t>
      </w:r>
    </w:p>
    <w:p w:rsidR="00FE7C6D" w:rsidRPr="00E867AB"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若發生被保險人對於第三人應負損失賠償責任確定時，依保險法第94條第2項規定辦理。</w:t>
      </w:r>
    </w:p>
    <w:p w:rsidR="00FE7C6D" w:rsidRPr="00546525" w:rsidRDefault="00FE7C6D" w:rsidP="009A2FEF">
      <w:pPr>
        <w:numPr>
          <w:ilvl w:val="0"/>
          <w:numId w:val="33"/>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保險單正本1份及繳費收據副本1份或其他投保證明文件，乙方應於辦妥保險後</w:t>
      </w:r>
      <w:r w:rsidR="00893383" w:rsidRPr="00893383">
        <w:rPr>
          <w:rFonts w:ascii="標楷體" w:eastAsia="標楷體" w:hAnsi="標楷體" w:cs="Gungsuh" w:hint="eastAsia"/>
          <w:color w:val="FF0000"/>
          <w:sz w:val="28"/>
          <w:szCs w:val="28"/>
        </w:rPr>
        <w:t>15</w:t>
      </w:r>
      <w:r w:rsidRPr="00893383">
        <w:rPr>
          <w:rFonts w:ascii="標楷體" w:eastAsia="標楷體" w:hAnsi="標楷體" w:cs="Gungsuh"/>
          <w:color w:val="FF0000"/>
          <w:sz w:val="28"/>
          <w:szCs w:val="28"/>
        </w:rPr>
        <w:t>日</w:t>
      </w:r>
      <w:r w:rsidRPr="00546525">
        <w:rPr>
          <w:rFonts w:ascii="標楷體" w:eastAsia="標楷體" w:hAnsi="標楷體" w:cs="Gungsuh"/>
          <w:color w:val="000000"/>
          <w:sz w:val="28"/>
          <w:szCs w:val="28"/>
        </w:rPr>
        <w:t>內將其送交甲方收執。其後有變更者，亦同。</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60" w:name="_heading=h.2b6jogx" w:colFirst="0" w:colLast="0"/>
      <w:bookmarkEnd w:id="60"/>
      <w:r w:rsidRPr="00546525">
        <w:rPr>
          <w:rFonts w:ascii="標楷體" w:eastAsia="標楷體" w:hAnsi="標楷體" w:cs="Gungsuh"/>
          <w:b/>
          <w:sz w:val="28"/>
          <w:szCs w:val="28"/>
        </w:rPr>
        <w:t>終止租賃契約</w:t>
      </w:r>
    </w:p>
    <w:p w:rsidR="00FE7C6D" w:rsidRPr="00546525" w:rsidRDefault="00FE7C6D" w:rsidP="009A2FEF">
      <w:pPr>
        <w:numPr>
          <w:ilvl w:val="0"/>
          <w:numId w:val="35"/>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有下列情形之一者，甲方得逕行</w:t>
      </w:r>
      <w:bookmarkStart w:id="61" w:name="_GoBack"/>
      <w:bookmarkEnd w:id="61"/>
      <w:r w:rsidRPr="00546525">
        <w:rPr>
          <w:rFonts w:ascii="標楷體" w:eastAsia="標楷體" w:hAnsi="標楷體" w:cs="Gungsuh"/>
          <w:color w:val="000000"/>
          <w:sz w:val="28"/>
          <w:szCs w:val="28"/>
        </w:rPr>
        <w:t>終止契約：</w:t>
      </w:r>
    </w:p>
    <w:p w:rsidR="00FE7C6D" w:rsidRPr="00546525"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乙方未依本契約第四條第六款、第六條第一款、第九條第五款規定辦理，經甲方定相當期限，催告乙方改善，而逾期未改善時者。</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乙方違反本契約規定或重大違反法令致嚴重影響其經營能力或甲方聲譽者，經甲方定相當期限，催告乙方改善，而逾期未改善時者。</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bookmarkStart w:id="62" w:name="_heading=h.qbtyoq" w:colFirst="0" w:colLast="0"/>
      <w:bookmarkEnd w:id="62"/>
      <w:r w:rsidRPr="00546525">
        <w:rPr>
          <w:rFonts w:ascii="標楷體" w:eastAsia="標楷體" w:hAnsi="標楷體" w:cs="Gungsuh"/>
          <w:color w:val="000000"/>
          <w:sz w:val="28"/>
          <w:szCs w:val="28"/>
        </w:rPr>
        <w:t>乙方因設備維護不良或損壞嚴重導致發電量低於太陽光電發電設備發電量，致損及甲方之權益，經甲方定相當期限，催告乙方改善或提出補償方案，而</w:t>
      </w:r>
      <w:r w:rsidRPr="003C7F5B">
        <w:rPr>
          <w:rFonts w:ascii="標楷體" w:eastAsia="標楷體" w:hAnsi="標楷體" w:cs="Gungsuh"/>
          <w:color w:val="000000"/>
          <w:sz w:val="28"/>
          <w:szCs w:val="28"/>
        </w:rPr>
        <w:t>逾期未完成改善或未執行補償方案者</w:t>
      </w:r>
      <w:r w:rsidRPr="00546525">
        <w:rPr>
          <w:rFonts w:ascii="標楷體" w:eastAsia="標楷體" w:hAnsi="標楷體" w:cs="Gungsuh"/>
          <w:color w:val="000000"/>
          <w:sz w:val="28"/>
          <w:szCs w:val="28"/>
        </w:rPr>
        <w:t>。有關上述太陽光電發電設備發電量（度）計算基準，北部地區不得低於1,050，其他地區不得低於1,250，北部地區為苗栗縣、新竹縣、</w:t>
      </w:r>
      <w:r w:rsidRPr="00546525">
        <w:rPr>
          <w:rFonts w:ascii="標楷體" w:eastAsia="標楷體" w:hAnsi="標楷體" w:cs="Gungsuh"/>
          <w:color w:val="000000"/>
          <w:sz w:val="28"/>
          <w:szCs w:val="28"/>
        </w:rPr>
        <w:lastRenderedPageBreak/>
        <w:t>新竹市、桃園市、新北市、臺北市、基隆市、宜蘭縣以及花蓮縣等直轄市、縣(市)。</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乙方經法院裁定重整或宣告破產，進行破產法上之和解，或因違反法令經主管機關命令解散、停業或歇業者。</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使用行為違反法令、違背公共秩序或善良風俗者。</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使用行為違反契約者。</w:t>
      </w:r>
    </w:p>
    <w:p w:rsidR="00FE7C6D" w:rsidRPr="00546525"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使用租賃物違反法令者。</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政府實施國家政策、舉辦公共事業或公務需要者。</w:t>
      </w:r>
    </w:p>
    <w:p w:rsidR="00FE7C6D" w:rsidRPr="003C7F5B"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其他違反本租賃契約規定事項者。</w:t>
      </w:r>
    </w:p>
    <w:p w:rsidR="00FE7C6D" w:rsidRPr="00546525" w:rsidRDefault="00FE7C6D" w:rsidP="009A2FEF">
      <w:pPr>
        <w:numPr>
          <w:ilvl w:val="0"/>
          <w:numId w:val="68"/>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其他合於民法或其他法令規定，得予以終止契約者。</w:t>
      </w:r>
    </w:p>
    <w:p w:rsidR="00FE7C6D" w:rsidRPr="003C7F5B" w:rsidRDefault="00FE7C6D" w:rsidP="009A2FEF">
      <w:pPr>
        <w:numPr>
          <w:ilvl w:val="0"/>
          <w:numId w:val="35"/>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甲方依前款各目所列情形之一終止租賃契約，因可歸責於乙方者，乙方所繳之經營租金、履約保證金由甲方沒收，乙方均不得請求返還，乙方並同意放棄以履約保證金抵付經營租金之抗辯權，其因而致甲方受損害者，甲方並得請求損害賠償；其因可歸責於甲方者，甲方應退還全額履約保證金或其餘額。</w:t>
      </w:r>
    </w:p>
    <w:p w:rsidR="00FE7C6D" w:rsidRPr="003C7F5B" w:rsidRDefault="00FE7C6D" w:rsidP="009A2FEF">
      <w:pPr>
        <w:numPr>
          <w:ilvl w:val="0"/>
          <w:numId w:val="35"/>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乙方於租期屆滿前終止本租賃契約者，應得甲方同意後，始生終止效力。甲方同意乙方終止契約後，其已繳交之經營租金、履約保證金由甲方沒收不予退還。</w:t>
      </w:r>
    </w:p>
    <w:p w:rsidR="00FE7C6D" w:rsidRPr="003C7F5B" w:rsidRDefault="00FE7C6D" w:rsidP="009A2FEF">
      <w:pPr>
        <w:numPr>
          <w:ilvl w:val="0"/>
          <w:numId w:val="35"/>
        </w:numPr>
        <w:pBdr>
          <w:top w:val="nil"/>
          <w:left w:val="nil"/>
          <w:bottom w:val="nil"/>
          <w:right w:val="nil"/>
          <w:between w:val="nil"/>
        </w:pBdr>
        <w:spacing w:line="400" w:lineRule="exact"/>
        <w:ind w:left="1134" w:hanging="708"/>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乙方於選定提報租賃標的前應先確認建置設備之合法性及可行性，標租期間租賃標的因出租機關特殊、正當理由無法提供租用時，甲方得終止部分標的，設施由乙方無償拆除並回復原狀。</w:t>
      </w:r>
    </w:p>
    <w:p w:rsidR="00FE7C6D" w:rsidRPr="00546525" w:rsidRDefault="00FE7C6D" w:rsidP="009A2FEF">
      <w:pPr>
        <w:numPr>
          <w:ilvl w:val="0"/>
          <w:numId w:val="35"/>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如於契約簽署後一年內，乙方仍因饋線容量不足、無適當可做為新設定標的物或無法取得執照等因素，未能取得台電就太陽光電發電設備核發之併聯審查意見書（下稱併聯審查意見書）者，須經甲乙雙方同意後，可辦理解約事宜，雙方互不負賠償責任或任何義務。</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63" w:name="_heading=h.3abhhcj" w:colFirst="0" w:colLast="0"/>
      <w:bookmarkEnd w:id="63"/>
      <w:r w:rsidRPr="00546525">
        <w:rPr>
          <w:rFonts w:ascii="標楷體" w:eastAsia="標楷體" w:hAnsi="標楷體" w:cs="Gungsuh"/>
          <w:b/>
          <w:sz w:val="28"/>
          <w:szCs w:val="28"/>
        </w:rPr>
        <w:t>法令變更</w:t>
      </w:r>
    </w:p>
    <w:p w:rsidR="00FE7C6D" w:rsidRPr="00546525" w:rsidRDefault="00FE7C6D" w:rsidP="003C7F5B">
      <w:pPr>
        <w:spacing w:line="400" w:lineRule="exact"/>
        <w:ind w:leftChars="236" w:left="573" w:hanging="7"/>
        <w:jc w:val="both"/>
        <w:rPr>
          <w:rFonts w:ascii="標楷體" w:eastAsia="標楷體" w:hAnsi="標楷體" w:cs="Times New Roman"/>
          <w:b/>
          <w:sz w:val="28"/>
          <w:szCs w:val="28"/>
        </w:rPr>
      </w:pPr>
      <w:r w:rsidRPr="00546525">
        <w:rPr>
          <w:rFonts w:ascii="標楷體" w:eastAsia="標楷體" w:hAnsi="標楷體" w:cs="Gungsuh"/>
          <w:sz w:val="28"/>
          <w:szCs w:val="28"/>
        </w:rPr>
        <w:t>本租賃契約所稱法令變更，係指因本租賃契約簽訂時所無法預見之法令或政府政策之變更，致對乙方之太陽光電發電系統設置或營運之執行，或財務狀況發生不利影響者。</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64" w:name="_heading=h.1pgrrkc" w:colFirst="0" w:colLast="0"/>
      <w:bookmarkEnd w:id="64"/>
      <w:r w:rsidRPr="00546525">
        <w:rPr>
          <w:rFonts w:ascii="標楷體" w:eastAsia="標楷體" w:hAnsi="標楷體" w:cs="Gungsuh"/>
          <w:b/>
          <w:sz w:val="28"/>
          <w:szCs w:val="28"/>
        </w:rPr>
        <w:t>法令變更之通知及認定</w:t>
      </w:r>
    </w:p>
    <w:p w:rsidR="00FE7C6D" w:rsidRPr="00546525" w:rsidRDefault="00FE7C6D" w:rsidP="009A2FEF">
      <w:pPr>
        <w:numPr>
          <w:ilvl w:val="0"/>
          <w:numId w:val="36"/>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於發生法令變更之情形時，任何一方均得以書面就下列事項，通知他方回覆：</w:t>
      </w:r>
    </w:p>
    <w:p w:rsidR="00FE7C6D" w:rsidRPr="00546525" w:rsidRDefault="00FE7C6D" w:rsidP="009A2FEF">
      <w:pPr>
        <w:numPr>
          <w:ilvl w:val="0"/>
          <w:numId w:val="69"/>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本租賃契約之租賃範圍是否應配合變動。</w:t>
      </w:r>
    </w:p>
    <w:p w:rsidR="00FE7C6D" w:rsidRPr="003C7F5B" w:rsidRDefault="00FE7C6D" w:rsidP="009A2FEF">
      <w:pPr>
        <w:numPr>
          <w:ilvl w:val="0"/>
          <w:numId w:val="69"/>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本租賃契約內容是否應配合修改。</w:t>
      </w:r>
    </w:p>
    <w:p w:rsidR="00FE7C6D" w:rsidRPr="003C7F5B" w:rsidRDefault="00FE7C6D" w:rsidP="009A2FEF">
      <w:pPr>
        <w:numPr>
          <w:ilvl w:val="0"/>
          <w:numId w:val="69"/>
        </w:numPr>
        <w:pBdr>
          <w:top w:val="nil"/>
          <w:left w:val="nil"/>
          <w:bottom w:val="nil"/>
          <w:right w:val="nil"/>
          <w:between w:val="nil"/>
        </w:pBdr>
        <w:spacing w:line="400" w:lineRule="exact"/>
        <w:ind w:left="1294" w:hanging="30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lastRenderedPageBreak/>
        <w:t>本租賃契約相關期日是否應配合展延。</w:t>
      </w:r>
    </w:p>
    <w:p w:rsidR="00FE7C6D" w:rsidRPr="00546525" w:rsidRDefault="00FE7C6D" w:rsidP="009A2FEF">
      <w:pPr>
        <w:numPr>
          <w:ilvl w:val="0"/>
          <w:numId w:val="69"/>
        </w:numPr>
        <w:pBdr>
          <w:top w:val="nil"/>
          <w:left w:val="nil"/>
          <w:bottom w:val="nil"/>
          <w:right w:val="nil"/>
          <w:between w:val="nil"/>
        </w:pBdr>
        <w:spacing w:line="400" w:lineRule="exact"/>
        <w:ind w:left="1294" w:hanging="301"/>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因法令變更所致之損害。</w:t>
      </w:r>
    </w:p>
    <w:p w:rsidR="00FE7C6D" w:rsidRPr="00546525" w:rsidRDefault="00FE7C6D" w:rsidP="009A2FEF">
      <w:pPr>
        <w:numPr>
          <w:ilvl w:val="0"/>
          <w:numId w:val="36"/>
        </w:numPr>
        <w:pBdr>
          <w:top w:val="nil"/>
          <w:left w:val="nil"/>
          <w:bottom w:val="nil"/>
          <w:right w:val="nil"/>
          <w:between w:val="nil"/>
        </w:pBdr>
        <w:spacing w:line="400" w:lineRule="exact"/>
        <w:ind w:left="1134" w:hanging="708"/>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任何一方於收到他方依前款之通知後，雙方應即綜合當時情況加以認定。</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65" w:name="_heading=h.49gfa85" w:colFirst="0" w:colLast="0"/>
      <w:bookmarkEnd w:id="65"/>
      <w:r w:rsidRPr="00546525">
        <w:rPr>
          <w:rFonts w:ascii="標楷體" w:eastAsia="標楷體" w:hAnsi="標楷體" w:cs="Gungsuh"/>
          <w:b/>
          <w:sz w:val="28"/>
          <w:szCs w:val="28"/>
        </w:rPr>
        <w:t>損害之減輕</w:t>
      </w:r>
    </w:p>
    <w:p w:rsidR="00FE7C6D" w:rsidRPr="00546525" w:rsidRDefault="00FE7C6D" w:rsidP="003C7F5B">
      <w:pPr>
        <w:spacing w:line="400" w:lineRule="exact"/>
        <w:ind w:leftChars="236" w:left="573" w:hanging="7"/>
        <w:jc w:val="both"/>
        <w:rPr>
          <w:rFonts w:ascii="標楷體" w:eastAsia="標楷體" w:hAnsi="標楷體" w:cs="Times New Roman"/>
          <w:b/>
          <w:sz w:val="28"/>
          <w:szCs w:val="28"/>
        </w:rPr>
      </w:pPr>
      <w:r w:rsidRPr="00546525">
        <w:rPr>
          <w:rFonts w:ascii="標楷體" w:eastAsia="標楷體" w:hAnsi="標楷體" w:cs="Gungsuh"/>
          <w:sz w:val="28"/>
          <w:szCs w:val="28"/>
        </w:rPr>
        <w:t>於發生法令變更之情形，雙方均應盡力採取各種必要之合理方法，如雙方協商遷移太陽光電發電設備至其他適當地點或其他措施，以減輕其因此所致之損害或避免損害之擴大。</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66" w:name="_heading=h.2olpkfy" w:colFirst="0" w:colLast="0"/>
      <w:bookmarkEnd w:id="66"/>
      <w:r w:rsidRPr="00546525">
        <w:rPr>
          <w:rFonts w:ascii="標楷體" w:eastAsia="標楷體" w:hAnsi="標楷體" w:cs="Gungsuh"/>
          <w:b/>
          <w:sz w:val="28"/>
          <w:szCs w:val="28"/>
        </w:rPr>
        <w:t>非可歸責之契約終止或解除</w:t>
      </w:r>
    </w:p>
    <w:p w:rsidR="00FE7C6D" w:rsidRPr="00546525" w:rsidRDefault="00FE7C6D" w:rsidP="003C7F5B">
      <w:pPr>
        <w:spacing w:line="400" w:lineRule="exact"/>
        <w:ind w:leftChars="236" w:left="573" w:hanging="7"/>
        <w:jc w:val="both"/>
        <w:rPr>
          <w:rFonts w:ascii="標楷體" w:eastAsia="標楷體" w:hAnsi="標楷體" w:cs="Times New Roman"/>
          <w:b/>
          <w:sz w:val="28"/>
          <w:szCs w:val="28"/>
        </w:rPr>
      </w:pPr>
      <w:r w:rsidRPr="00546525">
        <w:rPr>
          <w:rFonts w:ascii="標楷體" w:eastAsia="標楷體" w:hAnsi="標楷體" w:cs="Gungsuh"/>
          <w:sz w:val="28"/>
          <w:szCs w:val="28"/>
        </w:rPr>
        <w:t>本租賃契約因法令變更，依本租賃契約無法繼續履行者，雙方得終止或解除全部契約。</w:t>
      </w:r>
    </w:p>
    <w:p w:rsidR="00FE7C6D" w:rsidRPr="00546525" w:rsidRDefault="00FE7C6D" w:rsidP="009A2FEF">
      <w:pPr>
        <w:pStyle w:val="a5"/>
        <w:numPr>
          <w:ilvl w:val="0"/>
          <w:numId w:val="75"/>
        </w:numPr>
        <w:spacing w:line="400" w:lineRule="exact"/>
        <w:ind w:leftChars="0" w:left="567" w:hanging="567"/>
        <w:rPr>
          <w:rFonts w:ascii="標楷體" w:eastAsia="標楷體" w:hAnsi="標楷體" w:cs="Times New Roman"/>
          <w:b/>
          <w:sz w:val="28"/>
          <w:szCs w:val="28"/>
        </w:rPr>
      </w:pPr>
      <w:bookmarkStart w:id="67" w:name="_heading=h.13qzunr" w:colFirst="0" w:colLast="0"/>
      <w:bookmarkEnd w:id="67"/>
      <w:r w:rsidRPr="00546525">
        <w:rPr>
          <w:rFonts w:ascii="標楷體" w:eastAsia="標楷體" w:hAnsi="標楷體" w:cs="Gungsuh"/>
          <w:b/>
          <w:sz w:val="28"/>
          <w:szCs w:val="28"/>
        </w:rPr>
        <w:t>法令變更之終止契約</w:t>
      </w:r>
    </w:p>
    <w:p w:rsidR="00FE7C6D" w:rsidRPr="00546525" w:rsidRDefault="00FE7C6D" w:rsidP="009A2FEF">
      <w:pPr>
        <w:numPr>
          <w:ilvl w:val="0"/>
          <w:numId w:val="37"/>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因發生法令變更之情形，依本租賃契約之規定處理後，乙方仍無法繼續太陽光電發電系統設置或營運時，雙方應即就是否繼續履行本租賃契約或相關處理方案進行協商，仍無法達成協議時，任一方均得以書面通知他方終止本租賃契約。</w:t>
      </w:r>
    </w:p>
    <w:p w:rsidR="00FE7C6D" w:rsidRPr="00546525" w:rsidRDefault="00FE7C6D" w:rsidP="009A2FEF">
      <w:pPr>
        <w:numPr>
          <w:ilvl w:val="0"/>
          <w:numId w:val="37"/>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雙方依前款非可歸責於雙方之事由而終止本租賃契約，得依下列規定處理之：</w:t>
      </w:r>
    </w:p>
    <w:p w:rsidR="00FE7C6D" w:rsidRPr="00546525" w:rsidRDefault="00FE7C6D" w:rsidP="009A2FEF">
      <w:pPr>
        <w:numPr>
          <w:ilvl w:val="0"/>
          <w:numId w:val="70"/>
        </w:numPr>
        <w:pBdr>
          <w:top w:val="nil"/>
          <w:left w:val="nil"/>
          <w:bottom w:val="nil"/>
          <w:right w:val="nil"/>
          <w:between w:val="nil"/>
        </w:pBdr>
        <w:spacing w:line="400" w:lineRule="exact"/>
        <w:ind w:left="1294" w:hanging="16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甲方應退還全額履約保證金或其餘額。</w:t>
      </w:r>
    </w:p>
    <w:p w:rsidR="00FE7C6D" w:rsidRPr="00546525" w:rsidRDefault="00FE7C6D" w:rsidP="009A2FEF">
      <w:pPr>
        <w:numPr>
          <w:ilvl w:val="0"/>
          <w:numId w:val="70"/>
        </w:numPr>
        <w:pBdr>
          <w:top w:val="nil"/>
          <w:left w:val="nil"/>
          <w:bottom w:val="nil"/>
          <w:right w:val="nil"/>
          <w:between w:val="nil"/>
        </w:pBdr>
        <w:spacing w:line="400" w:lineRule="exact"/>
        <w:ind w:left="1294" w:hanging="16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其他經雙方同意之補救措施。</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68" w:name="_heading=h.3nqndbk" w:colFirst="0" w:colLast="0"/>
      <w:bookmarkEnd w:id="68"/>
      <w:r w:rsidRPr="00546525">
        <w:rPr>
          <w:rFonts w:ascii="標楷體" w:eastAsia="標楷體" w:hAnsi="標楷體" w:cs="Gungsuh"/>
          <w:b/>
          <w:sz w:val="28"/>
          <w:szCs w:val="28"/>
        </w:rPr>
        <w:t>法令變更之通知方式</w:t>
      </w:r>
    </w:p>
    <w:p w:rsidR="00FE7C6D" w:rsidRPr="00546525" w:rsidRDefault="00FE7C6D" w:rsidP="009A2FEF">
      <w:pPr>
        <w:numPr>
          <w:ilvl w:val="1"/>
          <w:numId w:val="38"/>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甲、乙雙方間之通知，除另有約定者外，得以書面文件、信函、傳真或電子郵件方式為之，並送達他方所指定之人員或處所。</w:t>
      </w:r>
    </w:p>
    <w:p w:rsidR="00FE7C6D" w:rsidRPr="00546525" w:rsidRDefault="00FE7C6D" w:rsidP="009A2FEF">
      <w:pPr>
        <w:numPr>
          <w:ilvl w:val="1"/>
          <w:numId w:val="38"/>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前款通知，於送達他方或通知所載生效日生效，並以二者中較後發生者為準。甲、乙雙方對通知內容如有異議，應於送達次日起15日內通知對方，逾期未通知，視為無異議。</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69" w:name="_heading=h.22vxnjd" w:colFirst="0" w:colLast="0"/>
      <w:bookmarkEnd w:id="69"/>
      <w:r w:rsidRPr="00546525">
        <w:rPr>
          <w:rFonts w:ascii="標楷體" w:eastAsia="標楷體" w:hAnsi="標楷體" w:cs="Gungsuh"/>
          <w:b/>
          <w:sz w:val="28"/>
          <w:szCs w:val="28"/>
        </w:rPr>
        <w:t>租賃房地之返還</w:t>
      </w:r>
    </w:p>
    <w:p w:rsidR="00FE7C6D" w:rsidRPr="00546525" w:rsidRDefault="00FE7C6D" w:rsidP="009A2FEF">
      <w:pPr>
        <w:numPr>
          <w:ilvl w:val="0"/>
          <w:numId w:val="39"/>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乙方於租賃契約解除、終止或租期屆滿未獲續租時，甲方優先決定是否保留太陽光電發電設備。</w:t>
      </w:r>
    </w:p>
    <w:p w:rsidR="00FE7C6D" w:rsidRPr="00546525" w:rsidRDefault="00FE7C6D" w:rsidP="009A2FEF">
      <w:pPr>
        <w:numPr>
          <w:ilvl w:val="0"/>
          <w:numId w:val="71"/>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若保留太陽光電發電設備，則甲方直接無償取得太陽光電發電設備所有權，乙方不得有異議，並配合後續辦理移轉之行政程序。</w:t>
      </w:r>
    </w:p>
    <w:p w:rsidR="00FE7C6D" w:rsidRPr="00546525" w:rsidRDefault="00FE7C6D" w:rsidP="009A2FEF">
      <w:pPr>
        <w:numPr>
          <w:ilvl w:val="0"/>
          <w:numId w:val="71"/>
        </w:numPr>
        <w:pBdr>
          <w:top w:val="nil"/>
          <w:left w:val="nil"/>
          <w:bottom w:val="nil"/>
          <w:right w:val="nil"/>
          <w:between w:val="nil"/>
        </w:pBdr>
        <w:spacing w:line="400" w:lineRule="exact"/>
        <w:ind w:left="1418" w:hanging="284"/>
        <w:jc w:val="both"/>
        <w:rPr>
          <w:rFonts w:ascii="標楷體" w:eastAsia="標楷體" w:hAnsi="標楷體" w:cs="Times New Roman"/>
          <w:b/>
          <w:color w:val="000000"/>
          <w:sz w:val="28"/>
          <w:szCs w:val="28"/>
        </w:rPr>
      </w:pPr>
      <w:r w:rsidRPr="00546525">
        <w:rPr>
          <w:rFonts w:ascii="標楷體" w:eastAsia="標楷體" w:hAnsi="標楷體" w:cs="Gungsuh"/>
          <w:color w:val="000000"/>
          <w:sz w:val="28"/>
          <w:szCs w:val="28"/>
        </w:rPr>
        <w:t>若不保留太陽光電發電設備，乙方應於租期屆滿之日起三個月內依建築法規申請相關執照，自行拆除太陽光電發電設備、所興建之太陽能光電運動場主體結構，並回復原狀且返還承租基地；未</w:t>
      </w:r>
      <w:r w:rsidRPr="00546525">
        <w:rPr>
          <w:rFonts w:ascii="標楷體" w:eastAsia="標楷體" w:hAnsi="標楷體" w:cs="Gungsuh"/>
          <w:color w:val="000000"/>
          <w:sz w:val="28"/>
          <w:szCs w:val="28"/>
        </w:rPr>
        <w:lastRenderedPageBreak/>
        <w:t>拆除者，視同拋棄該太陽能光電發電系統設備所有權，並由甲方自行處理，拆除設備費用由乙方負擔，得自履約保證金扣除，不足部分再向乙方求償</w:t>
      </w:r>
      <w:r w:rsidRPr="00546525">
        <w:rPr>
          <w:rFonts w:ascii="標楷體" w:eastAsia="標楷體" w:hAnsi="標楷體" w:cs="Gungsuh"/>
          <w:b/>
          <w:color w:val="000000"/>
          <w:sz w:val="28"/>
          <w:szCs w:val="28"/>
        </w:rPr>
        <w:t>。</w:t>
      </w:r>
    </w:p>
    <w:p w:rsidR="00FE7C6D" w:rsidRPr="003C7F5B" w:rsidRDefault="00FE7C6D" w:rsidP="009A2FEF">
      <w:pPr>
        <w:numPr>
          <w:ilvl w:val="0"/>
          <w:numId w:val="39"/>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乙方未依前款規定返還租賃空間，其所繳之履約保證金由甲方沒收。</w:t>
      </w:r>
    </w:p>
    <w:p w:rsidR="00FE7C6D" w:rsidRPr="00546525" w:rsidRDefault="00FE7C6D" w:rsidP="009A2FEF">
      <w:pPr>
        <w:numPr>
          <w:ilvl w:val="0"/>
          <w:numId w:val="39"/>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若乙方應回復原狀而未回復原狀其所遺留之器具、傢俱及雜物一概視為廢棄物論，無條件任憑甲方處理（包含丟棄），乙方不得異議。甲方因搬移處置或丟棄該器具、雜物等回復原狀所生之處置費用，得自乙方履約保證金中扣除，不足部分再向乙方求償。</w:t>
      </w:r>
    </w:p>
    <w:p w:rsidR="00FE7C6D" w:rsidRPr="003C7F5B" w:rsidRDefault="00FE7C6D" w:rsidP="009A2FEF">
      <w:pPr>
        <w:numPr>
          <w:ilvl w:val="0"/>
          <w:numId w:val="39"/>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返還租賃空間時，拆除太陽能光電系統設備及所興建之太陽光電發電設備及其主結構時，若造成其他建物或其設施受損時，應負完全修復責任，修復費用由乙方負擔，得自履約保證金扣除，不足部分再向乙方求償。</w:t>
      </w:r>
    </w:p>
    <w:p w:rsidR="00FE7C6D" w:rsidRPr="00546525" w:rsidRDefault="00FE7C6D" w:rsidP="009A2FEF">
      <w:pPr>
        <w:numPr>
          <w:ilvl w:val="0"/>
          <w:numId w:val="39"/>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乙方於租賃期間或返還租賃空間時，其所汰換或拆除之太陽能光電系統設備及相關零組件，須依中央主管機關及</w:t>
      </w:r>
      <w:r w:rsidRPr="00546525">
        <w:rPr>
          <w:rFonts w:ascii="標楷體" w:eastAsia="標楷體" w:hAnsi="標楷體" w:cs="Gungsuh"/>
          <w:b/>
          <w:color w:val="000000"/>
          <w:sz w:val="28"/>
          <w:szCs w:val="28"/>
        </w:rPr>
        <w:t>甲方所在地縣市</w:t>
      </w:r>
      <w:r w:rsidRPr="00546525">
        <w:rPr>
          <w:rFonts w:ascii="標楷體" w:eastAsia="標楷體" w:hAnsi="標楷體" w:cs="Gungsuh"/>
          <w:color w:val="000000"/>
          <w:sz w:val="28"/>
          <w:szCs w:val="28"/>
        </w:rPr>
        <w:t>環保局所頒訂之廢棄物處理相關法令規定辦理，相關費用由乙方負擔。</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70" w:name="_heading=h.i17xr6" w:colFirst="0" w:colLast="0"/>
      <w:bookmarkEnd w:id="70"/>
      <w:r w:rsidRPr="00546525">
        <w:rPr>
          <w:rFonts w:ascii="標楷體" w:eastAsia="標楷體" w:hAnsi="標楷體" w:cs="Gungsuh"/>
          <w:sz w:val="28"/>
          <w:szCs w:val="28"/>
        </w:rPr>
        <w:t>乙方不得主張土地法第一百零四條之優先購買權及設定地上權，不得以本契約作為設定抵押擔保或其他類似使用。</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71" w:name="_heading=h.320vgez" w:colFirst="0" w:colLast="0"/>
      <w:bookmarkEnd w:id="71"/>
      <w:r w:rsidRPr="00546525">
        <w:rPr>
          <w:rFonts w:ascii="標楷體" w:eastAsia="標楷體" w:hAnsi="標楷體" w:cs="Gungsuh"/>
          <w:b/>
          <w:sz w:val="28"/>
          <w:szCs w:val="28"/>
        </w:rPr>
        <w:t>契約公證及訴訟</w:t>
      </w:r>
    </w:p>
    <w:p w:rsidR="00FE7C6D" w:rsidRPr="00546525" w:rsidRDefault="00FE7C6D" w:rsidP="009A2FEF">
      <w:pPr>
        <w:numPr>
          <w:ilvl w:val="0"/>
          <w:numId w:val="40"/>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經核准承租者，乙方應會同甲方向臺灣</w:t>
      </w:r>
      <w:r w:rsidRPr="00546525">
        <w:rPr>
          <w:rFonts w:ascii="標楷體" w:eastAsia="標楷體" w:hAnsi="標楷體" w:cs="Times New Roman"/>
          <w:color w:val="000000"/>
          <w:sz w:val="28"/>
          <w:szCs w:val="28"/>
          <w:u w:val="single"/>
        </w:rPr>
        <w:t xml:space="preserve"> </w:t>
      </w:r>
      <w:r w:rsidR="00874297">
        <w:rPr>
          <w:rFonts w:ascii="標楷體" w:eastAsia="標楷體" w:hAnsi="標楷體" w:cs="Times New Roman" w:hint="eastAsia"/>
          <w:color w:val="000000"/>
          <w:sz w:val="28"/>
          <w:szCs w:val="28"/>
          <w:u w:val="single"/>
        </w:rPr>
        <w:t>雲林</w:t>
      </w:r>
      <w:r w:rsidRPr="00546525">
        <w:rPr>
          <w:rFonts w:ascii="標楷體" w:eastAsia="標楷體" w:hAnsi="標楷體" w:cs="Times New Roman"/>
          <w:color w:val="000000"/>
          <w:sz w:val="28"/>
          <w:szCs w:val="28"/>
          <w:u w:val="single"/>
        </w:rPr>
        <w:t xml:space="preserve"> </w:t>
      </w:r>
      <w:r w:rsidRPr="00546525">
        <w:rPr>
          <w:rFonts w:ascii="標楷體" w:eastAsia="標楷體" w:hAnsi="標楷體" w:cs="Gungsuh"/>
          <w:color w:val="000000"/>
          <w:sz w:val="28"/>
          <w:szCs w:val="28"/>
        </w:rPr>
        <w:t>地方法院</w:t>
      </w:r>
      <w:r w:rsidR="00874297">
        <w:rPr>
          <w:rFonts w:ascii="標楷體" w:eastAsia="標楷體" w:hAnsi="標楷體" w:cs="Gungsuh" w:hint="eastAsia"/>
          <w:color w:val="000000"/>
          <w:sz w:val="28"/>
          <w:szCs w:val="28"/>
        </w:rPr>
        <w:t>或轄區民間公證人</w:t>
      </w:r>
      <w:r w:rsidRPr="00546525">
        <w:rPr>
          <w:rFonts w:ascii="標楷體" w:eastAsia="標楷體" w:hAnsi="標楷體" w:cs="Gungsuh"/>
          <w:color w:val="000000"/>
          <w:sz w:val="28"/>
          <w:szCs w:val="28"/>
        </w:rPr>
        <w:t>辦理公證，並依公證法第十三條載明屆期不履行應逕受強制執行之意旨，公證費用由乙方負擔。</w:t>
      </w:r>
    </w:p>
    <w:p w:rsidR="00FE7C6D" w:rsidRPr="003C7F5B" w:rsidRDefault="00FE7C6D" w:rsidP="009A2FEF">
      <w:pPr>
        <w:numPr>
          <w:ilvl w:val="0"/>
          <w:numId w:val="40"/>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如乙方因違約，致甲方對乙方提起任何訴訟及強制執行程序，甲方於勝訴時有權向乙方請求因該等訴訟及強制執行程序所支出合理之律師費。</w:t>
      </w:r>
    </w:p>
    <w:p w:rsidR="00FE7C6D" w:rsidRPr="003C7F5B" w:rsidRDefault="00FE7C6D" w:rsidP="009A2FEF">
      <w:pPr>
        <w:numPr>
          <w:ilvl w:val="0"/>
          <w:numId w:val="40"/>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乙方於租賃契約有效期間應嚴守本租賃契約規定，違約者，應賠償甲方損失。</w:t>
      </w:r>
    </w:p>
    <w:p w:rsidR="00FE7C6D" w:rsidRPr="00546525" w:rsidRDefault="00FE7C6D" w:rsidP="009A2FEF">
      <w:pPr>
        <w:numPr>
          <w:ilvl w:val="0"/>
          <w:numId w:val="40"/>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乙方如違背契約經催告後仍不為給付租金或違約金時，或租期屆滿不交還租賃標的者均應逕受強制執行。</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72" w:name="_heading=h.1h65qms" w:colFirst="0" w:colLast="0"/>
      <w:bookmarkEnd w:id="72"/>
      <w:r w:rsidRPr="00546525">
        <w:rPr>
          <w:rFonts w:ascii="標楷體" w:eastAsia="標楷體" w:hAnsi="標楷體" w:cs="Gungsuh"/>
          <w:b/>
          <w:sz w:val="28"/>
          <w:szCs w:val="28"/>
        </w:rPr>
        <w:t>爭議處理</w:t>
      </w:r>
    </w:p>
    <w:p w:rsidR="00FE7C6D" w:rsidRPr="00546525" w:rsidRDefault="00FE7C6D" w:rsidP="009A2FEF">
      <w:pPr>
        <w:numPr>
          <w:ilvl w:val="0"/>
          <w:numId w:val="4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甲方與乙方因履約而生爭議者，應依法令及契約規定，考量公共利益及公平合理，本誠信和諧，盡力協調解決之。其未能達成協議者，得以下列方式處理之：</w:t>
      </w:r>
    </w:p>
    <w:p w:rsidR="00FE7C6D" w:rsidRPr="00546525" w:rsidRDefault="00FE7C6D" w:rsidP="009A2FEF">
      <w:pPr>
        <w:numPr>
          <w:ilvl w:val="0"/>
          <w:numId w:val="72"/>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提起民事訴訟。</w:t>
      </w:r>
    </w:p>
    <w:p w:rsidR="00FE7C6D" w:rsidRPr="003C7F5B" w:rsidRDefault="00FE7C6D" w:rsidP="009A2FEF">
      <w:pPr>
        <w:numPr>
          <w:ilvl w:val="0"/>
          <w:numId w:val="72"/>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 xml:space="preserve">經契約雙方同意並簽訂仲裁協議書後，依本契約約定及仲裁法規定提付仲裁，並以甲方指定之仲裁處所為其仲裁處所。  </w:t>
      </w:r>
    </w:p>
    <w:p w:rsidR="00FE7C6D" w:rsidRPr="003C7F5B" w:rsidRDefault="00FE7C6D" w:rsidP="009A2FEF">
      <w:pPr>
        <w:numPr>
          <w:ilvl w:val="0"/>
          <w:numId w:val="72"/>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契約雙方合意成立爭議處理小組協調爭議。</w:t>
      </w:r>
    </w:p>
    <w:p w:rsidR="00FE7C6D" w:rsidRPr="003C7F5B" w:rsidRDefault="00FE7C6D" w:rsidP="009A2FEF">
      <w:pPr>
        <w:numPr>
          <w:ilvl w:val="0"/>
          <w:numId w:val="72"/>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依其他法律申（聲）請調解。</w:t>
      </w:r>
    </w:p>
    <w:p w:rsidR="00FE7C6D" w:rsidRPr="00546525" w:rsidRDefault="00FE7C6D" w:rsidP="009A2FEF">
      <w:pPr>
        <w:numPr>
          <w:ilvl w:val="0"/>
          <w:numId w:val="72"/>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依契約或雙方合意之其他方式處理。</w:t>
      </w:r>
    </w:p>
    <w:p w:rsidR="00FE7C6D" w:rsidRPr="00546525" w:rsidRDefault="00FE7C6D" w:rsidP="009A2FEF">
      <w:pPr>
        <w:numPr>
          <w:ilvl w:val="0"/>
          <w:numId w:val="4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bookmarkStart w:id="73" w:name="_heading=h.415t9al" w:colFirst="0" w:colLast="0"/>
      <w:bookmarkEnd w:id="73"/>
      <w:r w:rsidRPr="00546525">
        <w:rPr>
          <w:rFonts w:ascii="標楷體" w:eastAsia="標楷體" w:hAnsi="標楷體" w:cs="Gungsuh"/>
          <w:color w:val="000000"/>
          <w:sz w:val="28"/>
          <w:szCs w:val="28"/>
        </w:rPr>
        <w:t>依本條第1項第2款提付仲裁者，約定如下：</w:t>
      </w:r>
    </w:p>
    <w:p w:rsidR="00FE7C6D" w:rsidRPr="00546525"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由機關於標租文件及契約預先載明仲裁機構。其未載明者，由契約雙方協議擇定仲裁機構。除契約雙方另有協議外，應為合法設立之國內仲裁機構。</w:t>
      </w:r>
    </w:p>
    <w:p w:rsidR="00FE7C6D" w:rsidRPr="00546525"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仲裁人之選定：</w:t>
      </w:r>
    </w:p>
    <w:p w:rsidR="00FE7C6D" w:rsidRPr="00546525" w:rsidRDefault="00FE7C6D" w:rsidP="009A2FEF">
      <w:pPr>
        <w:numPr>
          <w:ilvl w:val="0"/>
          <w:numId w:val="42"/>
        </w:numPr>
        <w:pBdr>
          <w:top w:val="nil"/>
          <w:left w:val="nil"/>
          <w:bottom w:val="nil"/>
          <w:right w:val="nil"/>
          <w:between w:val="nil"/>
        </w:pBdr>
        <w:spacing w:line="400" w:lineRule="exact"/>
        <w:ind w:left="1843" w:hanging="425"/>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當事人雙方應於一方收受他方提付仲裁之通知之次日起14日內，各自從指定之仲裁機構之仲裁人名冊或其他具有仲裁人資格者，分別提出10位以上之名單，交予對方。</w:t>
      </w:r>
    </w:p>
    <w:p w:rsidR="00FE7C6D" w:rsidRPr="003C7F5B" w:rsidRDefault="00FE7C6D" w:rsidP="009A2FEF">
      <w:pPr>
        <w:numPr>
          <w:ilvl w:val="0"/>
          <w:numId w:val="42"/>
        </w:numPr>
        <w:pBdr>
          <w:top w:val="nil"/>
          <w:left w:val="nil"/>
          <w:bottom w:val="nil"/>
          <w:right w:val="nil"/>
          <w:between w:val="nil"/>
        </w:pBdr>
        <w:spacing w:line="400" w:lineRule="exact"/>
        <w:ind w:left="1843" w:hanging="425"/>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當事人之一方應於收受他方提出名單之次日起14日內，自該名單內選出1位仲裁人，作為他方選定之仲裁人。</w:t>
      </w:r>
    </w:p>
    <w:p w:rsidR="00FE7C6D" w:rsidRPr="003C7F5B" w:rsidRDefault="00FE7C6D" w:rsidP="009A2FEF">
      <w:pPr>
        <w:numPr>
          <w:ilvl w:val="0"/>
          <w:numId w:val="42"/>
        </w:numPr>
        <w:pBdr>
          <w:top w:val="nil"/>
          <w:left w:val="nil"/>
          <w:bottom w:val="nil"/>
          <w:right w:val="nil"/>
          <w:between w:val="nil"/>
        </w:pBdr>
        <w:spacing w:line="400" w:lineRule="exact"/>
        <w:ind w:left="1843" w:hanging="425"/>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當事人之一方未依（1）提出名單者，他方得從指定之仲裁機構之仲裁人名冊或其他具有仲裁人資格者，逕行代為選定1位仲裁人。</w:t>
      </w:r>
    </w:p>
    <w:p w:rsidR="00FE7C6D" w:rsidRPr="00546525" w:rsidRDefault="00FE7C6D" w:rsidP="009A2FEF">
      <w:pPr>
        <w:numPr>
          <w:ilvl w:val="0"/>
          <w:numId w:val="42"/>
        </w:numPr>
        <w:pBdr>
          <w:top w:val="nil"/>
          <w:left w:val="nil"/>
          <w:bottom w:val="nil"/>
          <w:right w:val="nil"/>
          <w:between w:val="nil"/>
        </w:pBdr>
        <w:spacing w:line="400" w:lineRule="exact"/>
        <w:ind w:left="1843" w:hanging="425"/>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當事人之一方未依（2）自名單內選出仲裁人，作為他方選定之仲裁人者，他方得聲請指定之仲裁機構代為自該名單內選定1位仲裁人。</w:t>
      </w:r>
    </w:p>
    <w:p w:rsidR="00FE7C6D" w:rsidRPr="00546525"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主任仲裁人之選定：</w:t>
      </w:r>
    </w:p>
    <w:p w:rsidR="00FE7C6D" w:rsidRPr="00546525" w:rsidRDefault="00FE7C6D" w:rsidP="009A2FEF">
      <w:pPr>
        <w:numPr>
          <w:ilvl w:val="0"/>
          <w:numId w:val="43"/>
        </w:numPr>
        <w:pBdr>
          <w:top w:val="nil"/>
          <w:left w:val="nil"/>
          <w:bottom w:val="nil"/>
          <w:right w:val="nil"/>
          <w:between w:val="nil"/>
        </w:pBdr>
        <w:spacing w:line="400" w:lineRule="exact"/>
        <w:ind w:left="1843" w:hanging="425"/>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 xml:space="preserve">二位仲裁人經選定之次日起30日內，由 </w:t>
      </w:r>
      <w:r w:rsidR="00893383">
        <w:rPr>
          <w:rFonts w:ascii="標楷體" w:eastAsia="標楷體" w:hAnsi="標楷體" w:cs="標楷體" w:hint="eastAsia"/>
          <w:color w:val="000000"/>
          <w:sz w:val="28"/>
          <w:szCs w:val="28"/>
        </w:rPr>
        <w:t>■</w:t>
      </w:r>
      <w:r w:rsidRPr="00546525">
        <w:rPr>
          <w:rFonts w:ascii="標楷體" w:eastAsia="標楷體" w:hAnsi="標楷體" w:cs="Gungsuh"/>
          <w:color w:val="000000"/>
          <w:sz w:val="28"/>
          <w:szCs w:val="28"/>
        </w:rPr>
        <w:t>雙方共推；</w:t>
      </w:r>
      <w:r w:rsidRPr="00546525">
        <w:rPr>
          <w:rFonts w:ascii="標楷體" w:eastAsia="標楷體" w:hAnsi="標楷體" w:cs="標楷體"/>
          <w:color w:val="000000"/>
          <w:sz w:val="28"/>
          <w:szCs w:val="28"/>
        </w:rPr>
        <w:t>□</w:t>
      </w:r>
      <w:r w:rsidRPr="00546525">
        <w:rPr>
          <w:rFonts w:ascii="標楷體" w:eastAsia="標楷體" w:hAnsi="標楷體" w:cs="Gungsuh"/>
          <w:color w:val="000000"/>
          <w:sz w:val="28"/>
          <w:szCs w:val="28"/>
        </w:rPr>
        <w:t>雙方選定之仲裁人共推</w:t>
      </w:r>
      <w:r w:rsidRPr="00546525">
        <w:rPr>
          <w:rFonts w:ascii="標楷體" w:eastAsia="標楷體" w:hAnsi="標楷體" w:cs="Gungsuh"/>
          <w:b/>
          <w:color w:val="000000"/>
          <w:sz w:val="28"/>
          <w:szCs w:val="28"/>
        </w:rPr>
        <w:t>（由機關於標租時勾選）</w:t>
      </w:r>
      <w:r w:rsidRPr="00546525">
        <w:rPr>
          <w:rFonts w:ascii="標楷體" w:eastAsia="標楷體" w:hAnsi="標楷體" w:cs="Gungsuh"/>
          <w:color w:val="000000"/>
          <w:sz w:val="28"/>
          <w:szCs w:val="28"/>
        </w:rPr>
        <w:t>第三仲裁人為主任仲裁人。</w:t>
      </w:r>
    </w:p>
    <w:p w:rsidR="00FE7C6D" w:rsidRPr="00546525" w:rsidRDefault="00FE7C6D" w:rsidP="009A2FEF">
      <w:pPr>
        <w:numPr>
          <w:ilvl w:val="0"/>
          <w:numId w:val="43"/>
        </w:numPr>
        <w:pBdr>
          <w:top w:val="nil"/>
          <w:left w:val="nil"/>
          <w:bottom w:val="nil"/>
          <w:right w:val="nil"/>
          <w:between w:val="nil"/>
        </w:pBdr>
        <w:spacing w:line="400" w:lineRule="exact"/>
        <w:ind w:left="1843" w:hanging="425"/>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未能依（1）共推主任仲裁人者，當事人得聲請指定之仲裁機構為之選定。</w:t>
      </w:r>
    </w:p>
    <w:p w:rsidR="00FE7C6D" w:rsidRPr="003C7F5B"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以機關所在地為仲裁地。</w:t>
      </w:r>
    </w:p>
    <w:p w:rsidR="00FE7C6D" w:rsidRPr="003C7F5B"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除契約雙方另有協議外，仲裁程序應公開之，仲裁判斷書雙方均得公開，並同意仲裁機構公開於其網站。</w:t>
      </w:r>
    </w:p>
    <w:p w:rsidR="00FE7C6D" w:rsidRPr="003C7F5B"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仲裁程序應使用國語及中文正體字。</w:t>
      </w:r>
    </w:p>
    <w:p w:rsidR="00FE7C6D" w:rsidRPr="003C7F5B"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 xml:space="preserve">機關 </w:t>
      </w:r>
      <w:r w:rsidRPr="003C7F5B">
        <w:rPr>
          <w:rFonts w:ascii="標楷體" w:eastAsia="標楷體" w:hAnsi="標楷體" w:cs="Gungsuh"/>
          <w:color w:val="000000"/>
          <w:sz w:val="28"/>
          <w:szCs w:val="28"/>
        </w:rPr>
        <w:t>□</w:t>
      </w:r>
      <w:r w:rsidRPr="00546525">
        <w:rPr>
          <w:rFonts w:ascii="標楷體" w:eastAsia="標楷體" w:hAnsi="標楷體" w:cs="Gungsuh"/>
          <w:color w:val="000000"/>
          <w:sz w:val="28"/>
          <w:szCs w:val="28"/>
        </w:rPr>
        <w:t>同意；</w:t>
      </w:r>
      <w:r w:rsidRPr="003C7F5B">
        <w:rPr>
          <w:rFonts w:ascii="標楷體" w:eastAsia="標楷體" w:hAnsi="標楷體" w:cs="Gungsuh"/>
          <w:color w:val="000000"/>
          <w:sz w:val="28"/>
          <w:szCs w:val="28"/>
        </w:rPr>
        <w:t>□</w:t>
      </w:r>
      <w:r w:rsidRPr="00546525">
        <w:rPr>
          <w:rFonts w:ascii="標楷體" w:eastAsia="標楷體" w:hAnsi="標楷體" w:cs="Gungsuh"/>
          <w:color w:val="000000"/>
          <w:sz w:val="28"/>
          <w:szCs w:val="28"/>
        </w:rPr>
        <w:t>不同意（由機關於標租時勾選；未勾選者，為不同意）仲裁庭適用衡平原則為判斷。</w:t>
      </w:r>
    </w:p>
    <w:p w:rsidR="00FE7C6D" w:rsidRPr="00546525" w:rsidRDefault="00FE7C6D" w:rsidP="009A2FEF">
      <w:pPr>
        <w:numPr>
          <w:ilvl w:val="0"/>
          <w:numId w:val="73"/>
        </w:numPr>
        <w:pBdr>
          <w:top w:val="nil"/>
          <w:left w:val="nil"/>
          <w:bottom w:val="nil"/>
          <w:right w:val="nil"/>
          <w:between w:val="nil"/>
        </w:pBdr>
        <w:spacing w:line="400" w:lineRule="exact"/>
        <w:ind w:left="1418" w:hanging="284"/>
        <w:jc w:val="both"/>
        <w:rPr>
          <w:rFonts w:ascii="標楷體" w:eastAsia="標楷體" w:hAnsi="標楷體" w:cs="Times New Roman"/>
          <w:sz w:val="28"/>
          <w:szCs w:val="28"/>
        </w:rPr>
      </w:pPr>
      <w:r w:rsidRPr="003C7F5B">
        <w:rPr>
          <w:rFonts w:ascii="標楷體" w:eastAsia="標楷體" w:hAnsi="標楷體" w:cs="Gungsuh"/>
          <w:color w:val="000000"/>
          <w:sz w:val="28"/>
          <w:szCs w:val="28"/>
        </w:rPr>
        <w:lastRenderedPageBreak/>
        <w:t>仲</w:t>
      </w:r>
      <w:r w:rsidRPr="00546525">
        <w:rPr>
          <w:rFonts w:ascii="標楷體" w:eastAsia="標楷體" w:hAnsi="標楷體" w:cs="Gungsuh"/>
          <w:sz w:val="28"/>
          <w:szCs w:val="28"/>
        </w:rPr>
        <w:t>裁判斷書應記載事實及理由。</w:t>
      </w:r>
    </w:p>
    <w:p w:rsidR="00FE7C6D" w:rsidRPr="00546525" w:rsidRDefault="00FE7C6D" w:rsidP="009A2FEF">
      <w:pPr>
        <w:numPr>
          <w:ilvl w:val="0"/>
          <w:numId w:val="4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依本條第1項第3款成立爭議處理小組者，約定如下：</w:t>
      </w:r>
    </w:p>
    <w:p w:rsidR="00FE7C6D" w:rsidRPr="003C7F5B" w:rsidRDefault="00FE7C6D" w:rsidP="009A2FEF">
      <w:pPr>
        <w:pStyle w:val="a5"/>
        <w:numPr>
          <w:ilvl w:val="3"/>
          <w:numId w:val="76"/>
        </w:numPr>
        <w:spacing w:line="400" w:lineRule="exact"/>
        <w:ind w:leftChars="0" w:left="1418" w:hanging="284"/>
        <w:jc w:val="both"/>
        <w:rPr>
          <w:rFonts w:ascii="標楷體" w:eastAsia="標楷體" w:hAnsi="標楷體" w:cs="Times New Roman"/>
          <w:sz w:val="28"/>
          <w:szCs w:val="28"/>
        </w:rPr>
      </w:pPr>
      <w:r w:rsidRPr="003C7F5B">
        <w:rPr>
          <w:rFonts w:ascii="標楷體" w:eastAsia="標楷體" w:hAnsi="標楷體" w:cs="Gungsuh"/>
          <w:sz w:val="28"/>
          <w:szCs w:val="28"/>
        </w:rPr>
        <w:t>爭議處理小組於爭議發生時成立，得為常設性，或於爭議作成決議後解散。</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sz w:val="28"/>
          <w:szCs w:val="28"/>
        </w:rPr>
      </w:pPr>
      <w:r w:rsidRPr="00546525">
        <w:rPr>
          <w:rFonts w:ascii="標楷體" w:eastAsia="標楷體" w:hAnsi="標楷體" w:cs="Gungsuh"/>
          <w:sz w:val="28"/>
          <w:szCs w:val="28"/>
        </w:rPr>
        <w:t>爭議處理小組委員之選定：</w:t>
      </w:r>
    </w:p>
    <w:p w:rsidR="00FE7C6D" w:rsidRPr="00546525" w:rsidRDefault="00FE7C6D" w:rsidP="009A2FEF">
      <w:pPr>
        <w:numPr>
          <w:ilvl w:val="0"/>
          <w:numId w:val="44"/>
        </w:numPr>
        <w:pBdr>
          <w:top w:val="nil"/>
          <w:left w:val="nil"/>
          <w:bottom w:val="nil"/>
          <w:right w:val="nil"/>
          <w:between w:val="nil"/>
        </w:pBdr>
        <w:spacing w:line="400" w:lineRule="exact"/>
        <w:ind w:left="1985"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當事人雙方應於協議成立爭議處理小組之次日起10日內，各自提出5位以上之名單，交予對方。</w:t>
      </w:r>
    </w:p>
    <w:p w:rsidR="00FE7C6D" w:rsidRPr="003C7F5B" w:rsidRDefault="00FE7C6D" w:rsidP="009A2FEF">
      <w:pPr>
        <w:numPr>
          <w:ilvl w:val="0"/>
          <w:numId w:val="44"/>
        </w:numPr>
        <w:pBdr>
          <w:top w:val="nil"/>
          <w:left w:val="nil"/>
          <w:bottom w:val="nil"/>
          <w:right w:val="nil"/>
          <w:between w:val="nil"/>
        </w:pBdr>
        <w:spacing w:line="400" w:lineRule="exact"/>
        <w:ind w:left="1985"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當事人之一方應於收受他方提出名單之次日起10日內，自該名單內選出1位作為委員。</w:t>
      </w:r>
    </w:p>
    <w:p w:rsidR="00FE7C6D" w:rsidRPr="003C7F5B" w:rsidRDefault="00FE7C6D" w:rsidP="009A2FEF">
      <w:pPr>
        <w:numPr>
          <w:ilvl w:val="0"/>
          <w:numId w:val="44"/>
        </w:numPr>
        <w:pBdr>
          <w:top w:val="nil"/>
          <w:left w:val="nil"/>
          <w:bottom w:val="nil"/>
          <w:right w:val="nil"/>
          <w:between w:val="nil"/>
        </w:pBdr>
        <w:spacing w:line="400" w:lineRule="exact"/>
        <w:ind w:left="1985" w:hanging="567"/>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當事人之一方未依（1）提出名單者，為無法合意成立爭議處理小組。</w:t>
      </w:r>
    </w:p>
    <w:p w:rsidR="00FE7C6D" w:rsidRPr="00546525" w:rsidRDefault="00FE7C6D" w:rsidP="009A2FEF">
      <w:pPr>
        <w:numPr>
          <w:ilvl w:val="0"/>
          <w:numId w:val="44"/>
        </w:numPr>
        <w:pBdr>
          <w:top w:val="nil"/>
          <w:left w:val="nil"/>
          <w:bottom w:val="nil"/>
          <w:right w:val="nil"/>
          <w:between w:val="nil"/>
        </w:pBdr>
        <w:spacing w:line="400" w:lineRule="exact"/>
        <w:ind w:left="1985"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當事人之一方未能依（2）自名單內選出委員，且他方不願變更名單者，為無法合意成立爭議處理小組。</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color w:val="000000"/>
          <w:sz w:val="28"/>
          <w:szCs w:val="28"/>
        </w:rPr>
      </w:pPr>
      <w:r w:rsidRPr="003C7F5B">
        <w:rPr>
          <w:rFonts w:ascii="標楷體" w:eastAsia="標楷體" w:hAnsi="標楷體" w:cs="Gungsuh"/>
          <w:sz w:val="28"/>
          <w:szCs w:val="28"/>
        </w:rPr>
        <w:t>爭議</w:t>
      </w:r>
      <w:r w:rsidRPr="00546525">
        <w:rPr>
          <w:rFonts w:ascii="標楷體" w:eastAsia="標楷體" w:hAnsi="標楷體" w:cs="Gungsuh"/>
          <w:color w:val="000000"/>
          <w:sz w:val="28"/>
          <w:szCs w:val="28"/>
        </w:rPr>
        <w:t>處理小組召集委員之選定：</w:t>
      </w:r>
    </w:p>
    <w:p w:rsidR="00FE7C6D" w:rsidRPr="00546525" w:rsidRDefault="00FE7C6D" w:rsidP="009A2FEF">
      <w:pPr>
        <w:numPr>
          <w:ilvl w:val="0"/>
          <w:numId w:val="45"/>
        </w:numPr>
        <w:pBdr>
          <w:top w:val="nil"/>
          <w:left w:val="nil"/>
          <w:bottom w:val="nil"/>
          <w:right w:val="nil"/>
          <w:between w:val="nil"/>
        </w:pBdr>
        <w:spacing w:line="400" w:lineRule="exact"/>
        <w:ind w:left="1985"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二位委員經選定之次日起10日內，由雙方或雙方選定之委員自前目（1）名單中共推1人作為召集委員。</w:t>
      </w:r>
    </w:p>
    <w:p w:rsidR="00FE7C6D" w:rsidRPr="00546525" w:rsidRDefault="00FE7C6D" w:rsidP="009A2FEF">
      <w:pPr>
        <w:numPr>
          <w:ilvl w:val="0"/>
          <w:numId w:val="45"/>
        </w:numPr>
        <w:pBdr>
          <w:top w:val="nil"/>
          <w:left w:val="nil"/>
          <w:bottom w:val="nil"/>
          <w:right w:val="nil"/>
          <w:between w:val="nil"/>
        </w:pBdr>
        <w:spacing w:line="400" w:lineRule="exact"/>
        <w:ind w:left="1985"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未能依（1）共推召集委員者，為無法合意成立爭議處理小組。</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當事人之一方得就爭議事項，以書面通知爭議處理小組召集委員，請求小組協調及作成決議，並將繕本送達他方。該書面通知應包括爭議標的、爭議事實及參考資料、建議解決方案。他方應於收受通知之次日起14日內提出書面回應及建議解決方案，並將繕本送達他方。</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爭議處理小組會議：</w:t>
      </w:r>
    </w:p>
    <w:p w:rsidR="00FE7C6D" w:rsidRPr="00546525" w:rsidRDefault="00FE7C6D" w:rsidP="009A2FEF">
      <w:pPr>
        <w:numPr>
          <w:ilvl w:val="0"/>
          <w:numId w:val="46"/>
        </w:numPr>
        <w:pBdr>
          <w:top w:val="nil"/>
          <w:left w:val="nil"/>
          <w:bottom w:val="nil"/>
          <w:right w:val="nil"/>
          <w:between w:val="nil"/>
        </w:pBdr>
        <w:spacing w:line="400" w:lineRule="exact"/>
        <w:ind w:left="1843" w:hanging="425"/>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召集委員應於收受協調請求之次日起30日內召開會議，並擔任主席。委員應親自出席會議，獨立、公正處理爭議，並保守秘密。</w:t>
      </w:r>
    </w:p>
    <w:p w:rsidR="00FE7C6D" w:rsidRPr="003C7F5B" w:rsidRDefault="00FE7C6D" w:rsidP="009A2FEF">
      <w:pPr>
        <w:numPr>
          <w:ilvl w:val="0"/>
          <w:numId w:val="46"/>
        </w:numPr>
        <w:pBdr>
          <w:top w:val="nil"/>
          <w:left w:val="nil"/>
          <w:bottom w:val="nil"/>
          <w:right w:val="nil"/>
          <w:between w:val="nil"/>
        </w:pBdr>
        <w:spacing w:line="400" w:lineRule="exact"/>
        <w:ind w:left="1843" w:hanging="425"/>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會議應通知當事人到場陳述意見，並得視需要邀請專家、學者或其他必要人員列席，會議之過程應作成書面紀錄。</w:t>
      </w:r>
    </w:p>
    <w:p w:rsidR="00FE7C6D" w:rsidRPr="00546525" w:rsidRDefault="00FE7C6D" w:rsidP="009A2FEF">
      <w:pPr>
        <w:numPr>
          <w:ilvl w:val="0"/>
          <w:numId w:val="46"/>
        </w:numPr>
        <w:pBdr>
          <w:top w:val="nil"/>
          <w:left w:val="nil"/>
          <w:bottom w:val="nil"/>
          <w:right w:val="nil"/>
          <w:between w:val="nil"/>
        </w:pBdr>
        <w:spacing w:line="400" w:lineRule="exact"/>
        <w:ind w:left="1843" w:hanging="425"/>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小組應於收受協調請求之次日起90日內作成合理之決議，並以書面通知雙方。</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爭議處理小組委員應迴避之事由，參照採購申訴審議委員會組織準則第13條規定。委員因迴避或其他事由出缺者，依本項第2款、第3款辦理。</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爭議處理小組就爭議所為之決議，除任一方於收受決議後14日內以書面向召集委員及他方表示異議外，視為協調成立，有契約之拘束力。惟涉及改變契約內容者，雙方應先辦理契約變更。如有爭議，得再循爭議處理程序辦理。</w:t>
      </w:r>
    </w:p>
    <w:p w:rsidR="00FE7C6D" w:rsidRPr="00546525" w:rsidRDefault="00FE7C6D" w:rsidP="009A2FEF">
      <w:pPr>
        <w:pStyle w:val="a5"/>
        <w:numPr>
          <w:ilvl w:val="3"/>
          <w:numId w:val="76"/>
        </w:numPr>
        <w:spacing w:line="400" w:lineRule="exact"/>
        <w:ind w:leftChars="0"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爭議事項經一方請求協調，爭議處理小組未能依第5點或當事人協議之期限召開會議或作成決議，或任一方於收受決議後14日內以書面表示異議者，協調不成立，雙方得依第1項所定其他方式辦理。</w:t>
      </w:r>
    </w:p>
    <w:p w:rsidR="00FE7C6D" w:rsidRPr="003C7F5B" w:rsidRDefault="00FE7C6D" w:rsidP="009A2FEF">
      <w:pPr>
        <w:pStyle w:val="a5"/>
        <w:numPr>
          <w:ilvl w:val="3"/>
          <w:numId w:val="76"/>
        </w:numPr>
        <w:spacing w:line="400" w:lineRule="exact"/>
        <w:ind w:leftChars="0"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爭議處理小組運作所需經費，由契約雙方平均負擔。</w:t>
      </w:r>
    </w:p>
    <w:p w:rsidR="00FE7C6D" w:rsidRPr="00546525" w:rsidRDefault="00FE7C6D" w:rsidP="009A2FEF">
      <w:pPr>
        <w:pStyle w:val="a5"/>
        <w:numPr>
          <w:ilvl w:val="3"/>
          <w:numId w:val="76"/>
        </w:numPr>
        <w:spacing w:line="400" w:lineRule="exact"/>
        <w:ind w:leftChars="0" w:left="1560" w:hanging="426"/>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本項所定期限及其他必要事項，得由雙方另行協議。</w:t>
      </w:r>
    </w:p>
    <w:p w:rsidR="00FE7C6D" w:rsidRPr="00546525" w:rsidRDefault="00FE7C6D" w:rsidP="009A2FEF">
      <w:pPr>
        <w:numPr>
          <w:ilvl w:val="0"/>
          <w:numId w:val="4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履約爭議發生後，履約事項之處理原則如下：</w:t>
      </w:r>
    </w:p>
    <w:p w:rsidR="00FE7C6D" w:rsidRPr="00546525" w:rsidRDefault="00FE7C6D" w:rsidP="009A2FEF">
      <w:pPr>
        <w:numPr>
          <w:ilvl w:val="0"/>
          <w:numId w:val="74"/>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與爭議無關或不受影響之部分應繼續履約。但經機關同意無須履約者不在此限。</w:t>
      </w:r>
    </w:p>
    <w:p w:rsidR="00FE7C6D" w:rsidRPr="00546525" w:rsidRDefault="00FE7C6D" w:rsidP="009A2FEF">
      <w:pPr>
        <w:numPr>
          <w:ilvl w:val="0"/>
          <w:numId w:val="74"/>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廠商因爭議而暫停履約，其經爭議處理結果被認定無理由者，不得就暫停履約之部分要求延長履約期限或免除契約責任。</w:t>
      </w:r>
    </w:p>
    <w:p w:rsidR="00FE7C6D" w:rsidRPr="00546525" w:rsidRDefault="00FE7C6D" w:rsidP="009A2FEF">
      <w:pPr>
        <w:numPr>
          <w:ilvl w:val="0"/>
          <w:numId w:val="4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本標租案租賃契約以中華民國法律為準據法，並以甲方所在地之地方法院為第一審管轄法院。</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74" w:name="_heading=h.2gb3jie" w:colFirst="0" w:colLast="0"/>
      <w:bookmarkEnd w:id="74"/>
      <w:r w:rsidRPr="00546525">
        <w:rPr>
          <w:rFonts w:ascii="標楷體" w:eastAsia="標楷體" w:hAnsi="標楷體" w:cs="Gungsuh"/>
          <w:b/>
          <w:sz w:val="28"/>
          <w:szCs w:val="28"/>
        </w:rPr>
        <w:t>租賃契約生效及契約條款之變更、修改，權利之行使</w:t>
      </w:r>
    </w:p>
    <w:p w:rsidR="00FE7C6D" w:rsidRPr="00546525" w:rsidRDefault="00FE7C6D" w:rsidP="009A2FEF">
      <w:pPr>
        <w:numPr>
          <w:ilvl w:val="0"/>
          <w:numId w:val="47"/>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本租賃契約自簽訂之日起生效。</w:t>
      </w:r>
    </w:p>
    <w:p w:rsidR="00FE7C6D" w:rsidRPr="003C7F5B" w:rsidRDefault="00FE7C6D" w:rsidP="009A2FEF">
      <w:pPr>
        <w:numPr>
          <w:ilvl w:val="0"/>
          <w:numId w:val="47"/>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若請求契約變更，應自行衡酌預定施工時程，考量檢（查、試）驗所需時間及機關受理申請審查及核定期程後再行適時提出，並於接獲甲方書面同意後，始得依同意變更情形施作。除因甲方及機關逾期未核定外，不得以資料送審為由，提出延長履約期限之申請。</w:t>
      </w:r>
    </w:p>
    <w:p w:rsidR="00FE7C6D" w:rsidRPr="003C7F5B" w:rsidRDefault="00FE7C6D" w:rsidP="009A2FEF">
      <w:pPr>
        <w:numPr>
          <w:ilvl w:val="0"/>
          <w:numId w:val="47"/>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除本租賃契約另有規定外，在不違反相關法令狀況下，本租賃契約條款之變更、修改，應經甲、乙雙方同意以書面簽訂契約變更協議書為之，始生效力。</w:t>
      </w:r>
    </w:p>
    <w:p w:rsidR="00FE7C6D" w:rsidRPr="003C7F5B" w:rsidRDefault="00FE7C6D" w:rsidP="009A2FEF">
      <w:pPr>
        <w:numPr>
          <w:ilvl w:val="0"/>
          <w:numId w:val="47"/>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bookmarkStart w:id="75" w:name="_heading=h.vgdtq7" w:colFirst="0" w:colLast="0"/>
      <w:bookmarkEnd w:id="75"/>
      <w:r w:rsidRPr="00546525">
        <w:rPr>
          <w:rFonts w:ascii="標楷體" w:eastAsia="標楷體" w:hAnsi="標楷體" w:cs="Gungsuh"/>
          <w:color w:val="000000"/>
          <w:sz w:val="28"/>
          <w:szCs w:val="28"/>
        </w:rPr>
        <w:t>本租賃契約任一方依本租賃契約應享有之一切權利，不因尚未行使權利而視為放棄，雙方嗣後仍得行使享有之權利。</w:t>
      </w:r>
    </w:p>
    <w:p w:rsidR="00FE7C6D" w:rsidRPr="00546525" w:rsidRDefault="00FE7C6D" w:rsidP="009A2FEF">
      <w:pPr>
        <w:numPr>
          <w:ilvl w:val="0"/>
          <w:numId w:val="47"/>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bookmarkStart w:id="76" w:name="_heading=h.3fg1ce0" w:colFirst="0" w:colLast="0"/>
      <w:bookmarkEnd w:id="76"/>
      <w:r w:rsidRPr="00546525">
        <w:rPr>
          <w:rFonts w:ascii="標楷體" w:eastAsia="標楷體" w:hAnsi="標楷體" w:cs="Gungsuh"/>
          <w:color w:val="000000"/>
          <w:sz w:val="28"/>
          <w:szCs w:val="28"/>
        </w:rPr>
        <w:t>契約原則應由乙方自行履約，但因公司分割或其他情形需契約轉移（包）時，承接契約之廠商需提報完善的履約規劃（含維運、管理等），並經甲方審核通過及甲方主管機關備查後，始得進行契約轉移（包）。廠商依公司法、企業併購法分割，受讓契約之公司（以受讓營業者為限），其資格條件應符合原標租文件規定，且應提出</w:t>
      </w:r>
      <w:r w:rsidRPr="00546525">
        <w:rPr>
          <w:rFonts w:ascii="標楷體" w:eastAsia="標楷體" w:hAnsi="標楷體" w:cs="Gungsuh"/>
          <w:color w:val="000000"/>
          <w:sz w:val="28"/>
          <w:szCs w:val="28"/>
        </w:rPr>
        <w:lastRenderedPageBreak/>
        <w:t>下列文件之一：</w:t>
      </w:r>
    </w:p>
    <w:p w:rsidR="00FE7C6D" w:rsidRPr="00546525" w:rsidRDefault="00FE7C6D" w:rsidP="009A2FEF">
      <w:pPr>
        <w:numPr>
          <w:ilvl w:val="0"/>
          <w:numId w:val="17"/>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77" w:name="_heading=h.1ulbmlt" w:colFirst="0" w:colLast="0"/>
      <w:bookmarkEnd w:id="77"/>
      <w:r w:rsidRPr="00546525">
        <w:rPr>
          <w:rFonts w:ascii="標楷體" w:eastAsia="標楷體" w:hAnsi="標楷體" w:cs="Gungsuh"/>
          <w:color w:val="000000"/>
          <w:sz w:val="28"/>
          <w:szCs w:val="28"/>
        </w:rPr>
        <w:t>原訂約廠商分割後存續者，其同意負連帶履行本契約責任之文件。</w:t>
      </w:r>
    </w:p>
    <w:p w:rsidR="00FE7C6D" w:rsidRPr="003C7F5B" w:rsidRDefault="00FE7C6D" w:rsidP="009A2FEF">
      <w:pPr>
        <w:numPr>
          <w:ilvl w:val="0"/>
          <w:numId w:val="17"/>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bookmarkStart w:id="78" w:name="_heading=h.4ekz59m" w:colFirst="0" w:colLast="0"/>
      <w:bookmarkEnd w:id="78"/>
      <w:r w:rsidRPr="00546525">
        <w:rPr>
          <w:rFonts w:ascii="標楷體" w:eastAsia="標楷體" w:hAnsi="標楷體" w:cs="Gungsuh"/>
          <w:color w:val="000000"/>
          <w:sz w:val="28"/>
          <w:szCs w:val="28"/>
        </w:rPr>
        <w:t>原訂約廠商分割後消滅者，受讓契約公司以外之其他受讓原訂約廠商營業之既存及新設公司同意負連帶履行本契約責任之文件。</w:t>
      </w:r>
    </w:p>
    <w:p w:rsidR="00FE7C6D" w:rsidRPr="00546525" w:rsidRDefault="00FE7C6D" w:rsidP="009A2FEF">
      <w:pPr>
        <w:numPr>
          <w:ilvl w:val="0"/>
          <w:numId w:val="17"/>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79" w:name="_heading=h.2tq9fhf" w:colFirst="0" w:colLast="0"/>
      <w:bookmarkEnd w:id="79"/>
      <w:r w:rsidRPr="00546525">
        <w:rPr>
          <w:rFonts w:ascii="標楷體" w:eastAsia="標楷體" w:hAnsi="標楷體" w:cs="Gungsuh"/>
          <w:color w:val="000000"/>
          <w:sz w:val="28"/>
          <w:szCs w:val="28"/>
        </w:rPr>
        <w:t>其他情形需經甲方同意。</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80" w:name="_heading=h.18vjpp8" w:colFirst="0" w:colLast="0"/>
      <w:bookmarkEnd w:id="80"/>
      <w:r w:rsidRPr="00546525">
        <w:rPr>
          <w:rFonts w:ascii="標楷體" w:eastAsia="標楷體" w:hAnsi="標楷體" w:cs="Gungsuh"/>
          <w:b/>
          <w:sz w:val="28"/>
          <w:szCs w:val="28"/>
        </w:rPr>
        <w:t>租賃契約之解釋及管轄法院</w:t>
      </w:r>
    </w:p>
    <w:p w:rsidR="00FE7C6D" w:rsidRPr="00546525" w:rsidRDefault="00FE7C6D" w:rsidP="009A2FEF">
      <w:pPr>
        <w:numPr>
          <w:ilvl w:val="0"/>
          <w:numId w:val="48"/>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本契約任何條款或約定如有無效原因或無法執行之部分，該部分無效。但除去該部分，契約亦可成立者，其他條款應不受影響而仍完全有效。該無效之部分，甲、乙雙方必要時得依契約原定目的變更之。本契約附件為本契約內容之一部分，與本契約條款具有相同之效力，二者如有不同約定者，以本契約為準。</w:t>
      </w:r>
    </w:p>
    <w:p w:rsidR="00FE7C6D" w:rsidRPr="003C7F5B" w:rsidRDefault="00FE7C6D" w:rsidP="009A2FEF">
      <w:pPr>
        <w:numPr>
          <w:ilvl w:val="0"/>
          <w:numId w:val="48"/>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本契約及其附件構成甲、乙雙方當事人之完整契約，並取代雙方先前以書面或口頭明示或暗示所為一切關於本契約之涵意。</w:t>
      </w:r>
    </w:p>
    <w:p w:rsidR="00FE7C6D" w:rsidRPr="003C7F5B" w:rsidRDefault="00FE7C6D" w:rsidP="009A2FEF">
      <w:pPr>
        <w:numPr>
          <w:ilvl w:val="0"/>
          <w:numId w:val="48"/>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本租賃契約如有未盡事宜，適用民法及相關法令之規定辦理。</w:t>
      </w:r>
    </w:p>
    <w:p w:rsidR="00FE7C6D" w:rsidRPr="00546525" w:rsidRDefault="00FE7C6D" w:rsidP="009A2FEF">
      <w:pPr>
        <w:numPr>
          <w:ilvl w:val="0"/>
          <w:numId w:val="48"/>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bookmarkStart w:id="81" w:name="_heading=h.3sv78d1" w:colFirst="0" w:colLast="0"/>
      <w:bookmarkEnd w:id="81"/>
      <w:r w:rsidRPr="00546525">
        <w:rPr>
          <w:rFonts w:ascii="標楷體" w:eastAsia="標楷體" w:hAnsi="標楷體" w:cs="Gungsuh"/>
          <w:color w:val="000000"/>
          <w:sz w:val="28"/>
          <w:szCs w:val="28"/>
        </w:rPr>
        <w:t>因本租賃契約所生或與本租賃契約有關之訴訟，甲、乙雙方當事人同意以甲方所在地之地方法院為第一審管轄法院。</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82" w:name="_heading=h.280hiku" w:colFirst="0" w:colLast="0"/>
      <w:bookmarkEnd w:id="82"/>
      <w:r w:rsidRPr="00546525">
        <w:rPr>
          <w:rFonts w:ascii="標楷體" w:eastAsia="標楷體" w:hAnsi="標楷體" w:cs="Gungsuh"/>
          <w:b/>
          <w:sz w:val="28"/>
          <w:szCs w:val="28"/>
        </w:rPr>
        <w:t>送達地址</w:t>
      </w:r>
    </w:p>
    <w:p w:rsidR="00FE7C6D" w:rsidRPr="00546525" w:rsidRDefault="00FE7C6D" w:rsidP="00546525">
      <w:pPr>
        <w:spacing w:line="400" w:lineRule="exact"/>
        <w:ind w:left="840"/>
        <w:jc w:val="both"/>
        <w:rPr>
          <w:rFonts w:ascii="標楷體" w:eastAsia="標楷體" w:hAnsi="標楷體" w:cs="Times New Roman"/>
          <w:sz w:val="28"/>
          <w:szCs w:val="28"/>
        </w:rPr>
      </w:pPr>
      <w:r w:rsidRPr="00546525">
        <w:rPr>
          <w:rFonts w:ascii="標楷體" w:eastAsia="標楷體" w:hAnsi="標楷體" w:cs="Gungsuh"/>
          <w:sz w:val="28"/>
          <w:szCs w:val="28"/>
        </w:rPr>
        <w:t>本租賃契約所為任何意思表示之送達均悉以本契約書所載之地址為準，一方如有遷移或改變者，應以書面通知他方，否則如有拒收或無法送達之情形而致退回者，悉按第1次附郵寄送通知之日期，視為已合法送達。</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83" w:name="_heading=h.n5rssn" w:colFirst="0" w:colLast="0"/>
      <w:bookmarkEnd w:id="83"/>
      <w:r w:rsidRPr="00546525">
        <w:rPr>
          <w:rFonts w:ascii="標楷體" w:eastAsia="標楷體" w:hAnsi="標楷體" w:cs="Gungsuh"/>
          <w:b/>
          <w:sz w:val="28"/>
          <w:szCs w:val="28"/>
        </w:rPr>
        <w:t>太陽光電發電設備維護注意事項</w:t>
      </w:r>
    </w:p>
    <w:p w:rsidR="00FE7C6D" w:rsidRPr="00546525" w:rsidRDefault="00FE7C6D" w:rsidP="009A2FEF">
      <w:pPr>
        <w:numPr>
          <w:ilvl w:val="0"/>
          <w:numId w:val="49"/>
        </w:numPr>
        <w:pBdr>
          <w:top w:val="nil"/>
          <w:left w:val="nil"/>
          <w:bottom w:val="nil"/>
          <w:right w:val="nil"/>
          <w:between w:val="nil"/>
        </w:pBdr>
        <w:spacing w:line="400" w:lineRule="exact"/>
        <w:ind w:left="1134"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甲方：須善盡球場管理者之義務。</w:t>
      </w:r>
    </w:p>
    <w:p w:rsidR="00FE7C6D" w:rsidRPr="00546525" w:rsidRDefault="00FE7C6D" w:rsidP="009A2FEF">
      <w:pPr>
        <w:numPr>
          <w:ilvl w:val="0"/>
          <w:numId w:val="13"/>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bookmarkStart w:id="84" w:name="_heading=h.375fbgg" w:colFirst="0" w:colLast="0"/>
      <w:bookmarkEnd w:id="84"/>
      <w:r w:rsidRPr="00546525">
        <w:rPr>
          <w:rFonts w:ascii="標楷體" w:eastAsia="標楷體" w:hAnsi="標楷體" w:cs="Gungsuh"/>
          <w:color w:val="000000"/>
          <w:sz w:val="28"/>
          <w:szCs w:val="28"/>
        </w:rPr>
        <w:t>設立使用規範與禁止事項</w:t>
      </w:r>
    </w:p>
    <w:p w:rsidR="00FE7C6D" w:rsidRPr="00546525" w:rsidRDefault="00FE7C6D" w:rsidP="009A2FEF">
      <w:pPr>
        <w:numPr>
          <w:ilvl w:val="0"/>
          <w:numId w:val="50"/>
        </w:numPr>
        <w:pBdr>
          <w:top w:val="nil"/>
          <w:left w:val="nil"/>
          <w:bottom w:val="nil"/>
          <w:right w:val="nil"/>
          <w:between w:val="nil"/>
        </w:pBdr>
        <w:spacing w:line="400" w:lineRule="exact"/>
        <w:ind w:left="1701" w:hanging="283"/>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禁止刻意球擊太陽能光電板</w:t>
      </w:r>
    </w:p>
    <w:p w:rsidR="00FE7C6D" w:rsidRPr="003C7F5B" w:rsidRDefault="00FE7C6D" w:rsidP="009A2FEF">
      <w:pPr>
        <w:numPr>
          <w:ilvl w:val="0"/>
          <w:numId w:val="50"/>
        </w:numPr>
        <w:pBdr>
          <w:top w:val="nil"/>
          <w:left w:val="nil"/>
          <w:bottom w:val="nil"/>
          <w:right w:val="nil"/>
          <w:between w:val="nil"/>
        </w:pBdr>
        <w:spacing w:line="400" w:lineRule="exact"/>
        <w:ind w:left="1701" w:hanging="283"/>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禁止觸摸機電設備</w:t>
      </w:r>
    </w:p>
    <w:p w:rsidR="00FE7C6D" w:rsidRPr="003C7F5B" w:rsidRDefault="00FE7C6D" w:rsidP="009A2FEF">
      <w:pPr>
        <w:numPr>
          <w:ilvl w:val="0"/>
          <w:numId w:val="50"/>
        </w:numPr>
        <w:pBdr>
          <w:top w:val="nil"/>
          <w:left w:val="nil"/>
          <w:bottom w:val="nil"/>
          <w:right w:val="nil"/>
          <w:between w:val="nil"/>
        </w:pBdr>
        <w:spacing w:line="400" w:lineRule="exact"/>
        <w:ind w:left="1701" w:hanging="283"/>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禁止攀爬清洗梯與結構支柱</w:t>
      </w:r>
    </w:p>
    <w:p w:rsidR="00FE7C6D" w:rsidRPr="003C7F5B" w:rsidRDefault="00FE7C6D" w:rsidP="009A2FEF">
      <w:pPr>
        <w:numPr>
          <w:ilvl w:val="0"/>
          <w:numId w:val="50"/>
        </w:numPr>
        <w:pBdr>
          <w:top w:val="nil"/>
          <w:left w:val="nil"/>
          <w:bottom w:val="nil"/>
          <w:right w:val="nil"/>
          <w:between w:val="nil"/>
        </w:pBdr>
        <w:spacing w:line="400" w:lineRule="exact"/>
        <w:ind w:left="1701" w:hanging="283"/>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若遇打雷閃電、颱風、天災等禁止使用</w:t>
      </w:r>
    </w:p>
    <w:p w:rsidR="00FE7C6D" w:rsidRPr="00546525" w:rsidRDefault="00FE7C6D" w:rsidP="009A2FEF">
      <w:pPr>
        <w:numPr>
          <w:ilvl w:val="0"/>
          <w:numId w:val="50"/>
        </w:numPr>
        <w:pBdr>
          <w:top w:val="nil"/>
          <w:left w:val="nil"/>
          <w:bottom w:val="nil"/>
          <w:right w:val="nil"/>
          <w:between w:val="nil"/>
        </w:pBdr>
        <w:spacing w:line="400" w:lineRule="exact"/>
        <w:ind w:left="1701" w:hanging="283"/>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建議使用適宜場地之運動器材</w:t>
      </w:r>
    </w:p>
    <w:p w:rsidR="00FE7C6D" w:rsidRPr="003C7F5B" w:rsidRDefault="00FE7C6D" w:rsidP="009A2FEF">
      <w:pPr>
        <w:numPr>
          <w:ilvl w:val="0"/>
          <w:numId w:val="13"/>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一般正常使用，球場運動地坪由</w:t>
      </w:r>
      <w:r w:rsidRPr="003C7F5B">
        <w:rPr>
          <w:rFonts w:ascii="標楷體" w:eastAsia="標楷體" w:hAnsi="標楷體" w:cs="Gungsuh"/>
          <w:color w:val="000000"/>
          <w:sz w:val="28"/>
          <w:szCs w:val="28"/>
        </w:rPr>
        <w:t>甲方</w:t>
      </w:r>
      <w:r w:rsidRPr="00546525">
        <w:rPr>
          <w:rFonts w:ascii="標楷體" w:eastAsia="標楷體" w:hAnsi="標楷體" w:cs="Gungsuh"/>
          <w:color w:val="000000"/>
          <w:sz w:val="28"/>
          <w:szCs w:val="28"/>
        </w:rPr>
        <w:t>維護整修。</w:t>
      </w:r>
    </w:p>
    <w:p w:rsidR="00FE7C6D" w:rsidRPr="003C7F5B" w:rsidRDefault="00FE7C6D" w:rsidP="009A2FEF">
      <w:pPr>
        <w:numPr>
          <w:ilvl w:val="0"/>
          <w:numId w:val="13"/>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若球場內積水，建議派員清掃積水，避免濕滑跌倒。</w:t>
      </w:r>
    </w:p>
    <w:p w:rsidR="00FE7C6D" w:rsidRPr="003C7F5B" w:rsidRDefault="00FE7C6D" w:rsidP="009A2FEF">
      <w:pPr>
        <w:numPr>
          <w:ilvl w:val="0"/>
          <w:numId w:val="13"/>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完工後，周遭樹木生長若需修剪或異動，</w:t>
      </w:r>
      <w:r w:rsidRPr="003C7F5B">
        <w:rPr>
          <w:rFonts w:ascii="標楷體" w:eastAsia="標楷體" w:hAnsi="標楷體" w:cs="Gungsuh"/>
          <w:color w:val="000000"/>
          <w:sz w:val="28"/>
          <w:szCs w:val="28"/>
        </w:rPr>
        <w:t>由甲乙雙方</w:t>
      </w:r>
      <w:r w:rsidRPr="00546525">
        <w:rPr>
          <w:rFonts w:ascii="標楷體" w:eastAsia="標楷體" w:hAnsi="標楷體" w:cs="Gungsuh"/>
          <w:color w:val="000000"/>
          <w:sz w:val="28"/>
          <w:szCs w:val="28"/>
        </w:rPr>
        <w:t>協議修剪事宜並請依循學校所在縣市相關樹木規範進行。</w:t>
      </w:r>
    </w:p>
    <w:p w:rsidR="00FE7C6D" w:rsidRPr="00546525" w:rsidRDefault="00FE7C6D" w:rsidP="009A2FEF">
      <w:pPr>
        <w:numPr>
          <w:ilvl w:val="0"/>
          <w:numId w:val="13"/>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lastRenderedPageBreak/>
        <w:t>若遇光電板保養清洗，建議運動場暫停使用，並公告使用者。</w:t>
      </w:r>
    </w:p>
    <w:p w:rsidR="00FE7C6D" w:rsidRPr="00546525" w:rsidRDefault="00FE7C6D" w:rsidP="009A2FEF">
      <w:pPr>
        <w:numPr>
          <w:ilvl w:val="0"/>
          <w:numId w:val="49"/>
        </w:numPr>
        <w:pBdr>
          <w:top w:val="nil"/>
          <w:left w:val="nil"/>
          <w:bottom w:val="nil"/>
          <w:right w:val="nil"/>
          <w:between w:val="nil"/>
        </w:pBdr>
        <w:spacing w:line="400" w:lineRule="exact"/>
        <w:ind w:left="1134" w:hanging="567"/>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乙方：應善盡太陽光電發電設備管理維護與注意事項告知等義務。</w:t>
      </w:r>
    </w:p>
    <w:p w:rsidR="00FE7C6D" w:rsidRPr="00546525"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定期派員清理太陽能光電板上方堆積的落葉與灰塵</w:t>
      </w:r>
      <w:r w:rsidR="00BC217C">
        <w:rPr>
          <w:rFonts w:ascii="標楷體" w:eastAsia="標楷體" w:hAnsi="標楷體" w:cs="Gungsuh" w:hint="eastAsia"/>
          <w:color w:val="000000"/>
          <w:sz w:val="28"/>
          <w:szCs w:val="28"/>
        </w:rPr>
        <w:t>。</w:t>
      </w:r>
    </w:p>
    <w:p w:rsidR="00FE7C6D" w:rsidRPr="003C7F5B"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正常使用下，球場主結構、光電發電設備，由乙方維護保養。</w:t>
      </w:r>
    </w:p>
    <w:p w:rsidR="00FE7C6D" w:rsidRPr="003C7F5B"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需定期檢驗太陽光電發電設備是否可正常使用，如檢驗機電設備運轉正常、球場整體結構安全檢驗等。</w:t>
      </w:r>
    </w:p>
    <w:p w:rsidR="00FE7C6D" w:rsidRPr="00546525"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需詳盡向甲方說明，機電設備注意事項及問題通報流程。</w:t>
      </w:r>
    </w:p>
    <w:p w:rsidR="00FE7C6D" w:rsidRPr="003C7F5B"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重大天災後，須至學校確保太陽光電發電設備整體安全，及設備之運作。</w:t>
      </w:r>
    </w:p>
    <w:p w:rsidR="00FE7C6D" w:rsidRPr="003C7F5B"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須負擔天災或非人為疏失造成設施之損壞。</w:t>
      </w:r>
    </w:p>
    <w:p w:rsidR="00FE7C6D" w:rsidRPr="003C7F5B"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接獲問題通報後，需盡速派員了解。</w:t>
      </w:r>
    </w:p>
    <w:p w:rsidR="00FE7C6D" w:rsidRPr="00546525" w:rsidRDefault="00FE7C6D" w:rsidP="009A2FEF">
      <w:pPr>
        <w:numPr>
          <w:ilvl w:val="0"/>
          <w:numId w:val="14"/>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因設施結構或設備本體，非不良使用造成損傷或甲方權益受損，乙方應承擔一切責任。</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85" w:name="_heading=h.1maplo9" w:colFirst="0" w:colLast="0"/>
      <w:bookmarkEnd w:id="85"/>
      <w:r w:rsidRPr="00546525">
        <w:rPr>
          <w:rFonts w:ascii="標楷體" w:eastAsia="標楷體" w:hAnsi="標楷體" w:cs="Gungsuh"/>
          <w:b/>
          <w:sz w:val="28"/>
          <w:szCs w:val="28"/>
        </w:rPr>
        <w:t>權責及義務</w:t>
      </w:r>
    </w:p>
    <w:p w:rsidR="00FE7C6D" w:rsidRPr="00546525" w:rsidRDefault="00FE7C6D" w:rsidP="009A2FEF">
      <w:pPr>
        <w:numPr>
          <w:ilvl w:val="0"/>
          <w:numId w:val="5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契約甲方之權責：須善盡一切督導、查驗、履約管理之權責。</w:t>
      </w:r>
    </w:p>
    <w:p w:rsidR="00FE7C6D" w:rsidRPr="00546525"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甲方應於契約簽訂完畢後，善盡督導之權責，定期追蹤與了解施工進度與履約事項。</w:t>
      </w:r>
    </w:p>
    <w:p w:rsidR="00FE7C6D" w:rsidRPr="00FA4D0D"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甲方於施工完成後，需善盡竣工查驗義務，避免後續可能發生之爭議。</w:t>
      </w:r>
    </w:p>
    <w:p w:rsidR="00FE7C6D" w:rsidRPr="00FA4D0D"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於正常使用下，球場地坪維護、日常使用規範與管理，為甲方之責任所屬。</w:t>
      </w:r>
    </w:p>
    <w:p w:rsidR="00FE7C6D" w:rsidRPr="00FA4D0D"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甲方需定期請乙方評估太陽能光電運動場設施安全完整性，避免設施老舊造成危險。</w:t>
      </w:r>
    </w:p>
    <w:p w:rsidR="00FE7C6D" w:rsidRPr="00FA4D0D"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若防護措施設備因甲方致使未能完善設置，產生事故之咎責與賠償由甲方承擔。</w:t>
      </w:r>
    </w:p>
    <w:p w:rsidR="00FE7C6D" w:rsidRPr="00FA4D0D"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若因第三方破壞造成設施之損毀，甲方得協助提供乙方相關資料（例如監視器畫面等），以利乙方申請保險理賠。</w:t>
      </w:r>
    </w:p>
    <w:p w:rsidR="00FE7C6D" w:rsidRPr="00546525" w:rsidRDefault="00FE7C6D" w:rsidP="009A2FEF">
      <w:pPr>
        <w:numPr>
          <w:ilvl w:val="0"/>
          <w:numId w:val="15"/>
        </w:numPr>
        <w:pBdr>
          <w:top w:val="nil"/>
          <w:left w:val="nil"/>
          <w:bottom w:val="nil"/>
          <w:right w:val="nil"/>
          <w:between w:val="nil"/>
        </w:pBdr>
        <w:spacing w:line="400" w:lineRule="exact"/>
        <w:ind w:left="1414" w:hanging="280"/>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甲方應善盡監管之職責，避免使用者使用不當造成設施之損毀，若發現故意致使太陽能光電系統損壞，非乙方所能管控之情事，應立即通報及阻止，其產生之維修費用由破壞之第三方支付，甲方也應負擔相關責任。</w:t>
      </w:r>
    </w:p>
    <w:p w:rsidR="00FE7C6D" w:rsidRPr="00546525" w:rsidRDefault="00FE7C6D" w:rsidP="009A2FEF">
      <w:pPr>
        <w:numPr>
          <w:ilvl w:val="0"/>
          <w:numId w:val="5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契約之乙方權責及義務：球場主結構、光電發電設備維護、維修、保養及因設施本體造成之狀況或問題，為契約之乙方責任所屬。</w:t>
      </w:r>
    </w:p>
    <w:p w:rsidR="00FE7C6D" w:rsidRPr="00546525" w:rsidRDefault="00FE7C6D" w:rsidP="009A2FEF">
      <w:pPr>
        <w:numPr>
          <w:ilvl w:val="0"/>
          <w:numId w:val="16"/>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於本契約第二條、第六條、第十三條，乙方設置之太陽光電發電</w:t>
      </w:r>
      <w:r w:rsidRPr="00546525">
        <w:rPr>
          <w:rFonts w:ascii="標楷體" w:eastAsia="標楷體" w:hAnsi="標楷體" w:cs="Gungsuh"/>
          <w:color w:val="000000"/>
          <w:sz w:val="28"/>
          <w:szCs w:val="28"/>
        </w:rPr>
        <w:lastRenderedPageBreak/>
        <w:t>設備運轉、維護保養、安全管理、設置場址範圍內的防漏措施，若因天然災害、設置疏失、設備老舊致使設備損壞、修復或造成人員傷亡等一切事項，概由乙方負責，與甲方無涉。</w:t>
      </w:r>
    </w:p>
    <w:p w:rsidR="00FE7C6D" w:rsidRPr="00FA4D0D" w:rsidRDefault="00FE7C6D" w:rsidP="009A2FEF">
      <w:pPr>
        <w:numPr>
          <w:ilvl w:val="0"/>
          <w:numId w:val="16"/>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若上點提及之設施損壞，係由人為刻意破壞，非乙方所能管控之情事，其產生之維修費用由破壞之第三方支付，甲方也應負擔相關責任。</w:t>
      </w:r>
    </w:p>
    <w:p w:rsidR="00FE7C6D" w:rsidRPr="00546525" w:rsidRDefault="00FE7C6D" w:rsidP="009A2FEF">
      <w:pPr>
        <w:numPr>
          <w:ilvl w:val="0"/>
          <w:numId w:val="16"/>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乙方須善盡一切告知及提醒甲方，機電設備注意事項、通報流程之義務。</w:t>
      </w:r>
    </w:p>
    <w:p w:rsidR="00FE7C6D" w:rsidRPr="00FA4D0D" w:rsidRDefault="00FE7C6D" w:rsidP="009A2FEF">
      <w:pPr>
        <w:numPr>
          <w:ilvl w:val="0"/>
          <w:numId w:val="16"/>
        </w:numPr>
        <w:pBdr>
          <w:top w:val="nil"/>
          <w:left w:val="nil"/>
          <w:bottom w:val="nil"/>
          <w:right w:val="nil"/>
          <w:between w:val="nil"/>
        </w:pBdr>
        <w:spacing w:line="400" w:lineRule="exact"/>
        <w:ind w:left="1418" w:hanging="284"/>
        <w:jc w:val="both"/>
        <w:rPr>
          <w:rFonts w:ascii="標楷體" w:eastAsia="標楷體" w:hAnsi="標楷體" w:cs="Gungsuh"/>
          <w:color w:val="000000"/>
          <w:sz w:val="28"/>
          <w:szCs w:val="28"/>
        </w:rPr>
      </w:pPr>
      <w:bookmarkStart w:id="86" w:name="_heading=h.46ad4c2" w:colFirst="0" w:colLast="0"/>
      <w:bookmarkEnd w:id="86"/>
      <w:r w:rsidRPr="00546525">
        <w:rPr>
          <w:rFonts w:ascii="標楷體" w:eastAsia="標楷體" w:hAnsi="標楷體" w:cs="Gungsuh"/>
          <w:color w:val="000000"/>
          <w:sz w:val="28"/>
          <w:szCs w:val="28"/>
        </w:rPr>
        <w:t>需盡到契約期間太陽光電發電設備（主結構、太陽能光電機電設備）保固及維護。</w:t>
      </w:r>
    </w:p>
    <w:p w:rsidR="00FE7C6D" w:rsidRPr="00546525" w:rsidRDefault="00FE7C6D" w:rsidP="009A2FEF">
      <w:pPr>
        <w:numPr>
          <w:ilvl w:val="0"/>
          <w:numId w:val="16"/>
        </w:numPr>
        <w:pBdr>
          <w:top w:val="nil"/>
          <w:left w:val="nil"/>
          <w:bottom w:val="nil"/>
          <w:right w:val="nil"/>
          <w:between w:val="nil"/>
        </w:pBdr>
        <w:spacing w:line="400" w:lineRule="exact"/>
        <w:ind w:left="1418" w:hanging="284"/>
        <w:jc w:val="both"/>
        <w:rPr>
          <w:rFonts w:ascii="標楷體" w:eastAsia="標楷體" w:hAnsi="標楷體" w:cs="Times New Roman"/>
          <w:color w:val="000000"/>
          <w:sz w:val="28"/>
          <w:szCs w:val="28"/>
        </w:rPr>
      </w:pPr>
      <w:bookmarkStart w:id="87" w:name="_heading=h.2lfnejv" w:colFirst="0" w:colLast="0"/>
      <w:bookmarkEnd w:id="87"/>
      <w:r w:rsidRPr="00546525">
        <w:rPr>
          <w:rFonts w:ascii="標楷體" w:eastAsia="標楷體" w:hAnsi="標楷體" w:cs="Gungsuh"/>
          <w:color w:val="000000"/>
          <w:sz w:val="28"/>
          <w:szCs w:val="28"/>
        </w:rPr>
        <w:t>因設施本體反射（光線）影響校內外場地之日常使用，乙方應提出解決措施，並經甲方同意後進行改善。</w:t>
      </w:r>
    </w:p>
    <w:p w:rsidR="00FE7C6D" w:rsidRPr="00546525" w:rsidRDefault="00FE7C6D" w:rsidP="009A2FEF">
      <w:pPr>
        <w:numPr>
          <w:ilvl w:val="0"/>
          <w:numId w:val="51"/>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若上述義務與權責未臻完善，契約雙方及管理單位須相互協議，以書面資料為佐證，避免後續權責問題。</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88" w:name="_heading=h.10kxoro" w:colFirst="0" w:colLast="0"/>
      <w:bookmarkEnd w:id="88"/>
      <w:r w:rsidRPr="00546525">
        <w:rPr>
          <w:rFonts w:ascii="標楷體" w:eastAsia="標楷體" w:hAnsi="標楷體" w:cs="Gungsuh"/>
          <w:b/>
          <w:sz w:val="28"/>
          <w:szCs w:val="28"/>
        </w:rPr>
        <w:t>協商項目</w:t>
      </w:r>
    </w:p>
    <w:p w:rsidR="00FE7C6D" w:rsidRPr="00546525" w:rsidRDefault="00FE7C6D" w:rsidP="009A2FEF">
      <w:pPr>
        <w:numPr>
          <w:ilvl w:val="0"/>
          <w:numId w:val="52"/>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可協商項目</w:t>
      </w:r>
    </w:p>
    <w:p w:rsidR="00FE7C6D" w:rsidRPr="00546525" w:rsidRDefault="00FE7C6D" w:rsidP="00FA4D0D">
      <w:pPr>
        <w:spacing w:line="400" w:lineRule="exact"/>
        <w:ind w:left="1276" w:firstLine="4"/>
        <w:jc w:val="both"/>
        <w:rPr>
          <w:rFonts w:ascii="標楷體" w:eastAsia="標楷體" w:hAnsi="標楷體" w:cs="Times New Roman"/>
          <w:sz w:val="28"/>
          <w:szCs w:val="28"/>
        </w:rPr>
      </w:pPr>
      <w:r w:rsidRPr="00546525">
        <w:rPr>
          <w:rFonts w:ascii="標楷體" w:eastAsia="標楷體" w:hAnsi="標楷體" w:cs="Gungsuh"/>
          <w:sz w:val="28"/>
          <w:szCs w:val="28"/>
        </w:rPr>
        <w:t>可協商項目以不影響整體施作期程、不影響設置之太陽光電發電設備使用品質及安全、不影響甲乙雙方之財產或其他相關權益之損害、不更改原標租文件之規定、不降低乙方投標文件所承諾之內容，以下項目可經雙方協定達成共識後，進行調整並以書面資料為佐證。</w:t>
      </w:r>
    </w:p>
    <w:p w:rsidR="00FE7C6D" w:rsidRPr="00546525" w:rsidRDefault="00FE7C6D" w:rsidP="009A2FEF">
      <w:pPr>
        <w:numPr>
          <w:ilvl w:val="0"/>
          <w:numId w:val="2"/>
        </w:numPr>
        <w:pBdr>
          <w:top w:val="nil"/>
          <w:left w:val="nil"/>
          <w:bottom w:val="nil"/>
          <w:right w:val="nil"/>
          <w:between w:val="nil"/>
        </w:pBdr>
        <w:spacing w:line="400" w:lineRule="exact"/>
        <w:ind w:left="1560"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防漏措施：乙方須提出有效防漏之方案，需完善考量場地安全及維護性，與甲方協商討論後，始得設置。</w:t>
      </w:r>
    </w:p>
    <w:p w:rsidR="00FE7C6D" w:rsidRPr="00FA4D0D" w:rsidRDefault="00FE7C6D" w:rsidP="009A2FEF">
      <w:pPr>
        <w:numPr>
          <w:ilvl w:val="0"/>
          <w:numId w:val="2"/>
        </w:numPr>
        <w:pBdr>
          <w:top w:val="nil"/>
          <w:left w:val="nil"/>
          <w:bottom w:val="nil"/>
          <w:right w:val="nil"/>
          <w:between w:val="nil"/>
        </w:pBdr>
        <w:spacing w:line="400" w:lineRule="exact"/>
        <w:ind w:left="1560"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其他校舍建築結構補強/原有球場結構補強：若乙方欲於租賃標的清單所列基地之外設置太陽光電發電設備（如校舍屋頂、停車棚等），甲乙雙方可合意協商是否針對所設置區域進行校舍整體結構補強等方案。</w:t>
      </w:r>
    </w:p>
    <w:p w:rsidR="00FE7C6D" w:rsidRPr="00FA4D0D" w:rsidRDefault="00FE7C6D" w:rsidP="009A2FEF">
      <w:pPr>
        <w:numPr>
          <w:ilvl w:val="0"/>
          <w:numId w:val="2"/>
        </w:numPr>
        <w:pBdr>
          <w:top w:val="nil"/>
          <w:left w:val="nil"/>
          <w:bottom w:val="nil"/>
          <w:right w:val="nil"/>
          <w:between w:val="nil"/>
        </w:pBdr>
        <w:spacing w:line="400" w:lineRule="exact"/>
        <w:ind w:left="1560" w:hanging="284"/>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燈具設置：若原戶外球場已有照明設備，因性質改變為光電運動場，不建議將原有照明設備裝回。</w:t>
      </w:r>
    </w:p>
    <w:p w:rsidR="00FE7C6D" w:rsidRPr="00546525" w:rsidRDefault="00FE7C6D" w:rsidP="009A2FEF">
      <w:pPr>
        <w:numPr>
          <w:ilvl w:val="0"/>
          <w:numId w:val="2"/>
        </w:numPr>
        <w:pBdr>
          <w:top w:val="nil"/>
          <w:left w:val="nil"/>
          <w:bottom w:val="nil"/>
          <w:right w:val="nil"/>
          <w:between w:val="nil"/>
        </w:pBdr>
        <w:spacing w:line="400" w:lineRule="exact"/>
        <w:ind w:left="1560"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其餘加值服務計畫項目：太陽能光電運動場周邊設施，如：球架、防鳥網、保護墊彩繪等。由乙方於投標之設置計畫書及評審時提出，簽約後經甲方同意，作成書面紀錄並納入契約中。</w:t>
      </w:r>
    </w:p>
    <w:p w:rsidR="00FE7C6D" w:rsidRPr="00546525" w:rsidRDefault="00FE7C6D" w:rsidP="009A2FEF">
      <w:pPr>
        <w:numPr>
          <w:ilvl w:val="0"/>
          <w:numId w:val="52"/>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不可協商項目</w:t>
      </w:r>
    </w:p>
    <w:p w:rsidR="00FE7C6D" w:rsidRPr="00546525" w:rsidRDefault="00FE7C6D" w:rsidP="009A2FEF">
      <w:pPr>
        <w:numPr>
          <w:ilvl w:val="0"/>
          <w:numId w:val="3"/>
        </w:numPr>
        <w:pBdr>
          <w:top w:val="nil"/>
          <w:left w:val="nil"/>
          <w:bottom w:val="nil"/>
          <w:right w:val="nil"/>
          <w:between w:val="nil"/>
        </w:pBdr>
        <w:spacing w:line="400" w:lineRule="exact"/>
        <w:ind w:left="1560" w:hanging="284"/>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工程期程：確認施作期程後，甲乙雙方皆不可因其他額外要求，</w:t>
      </w:r>
      <w:r w:rsidRPr="00546525">
        <w:rPr>
          <w:rFonts w:ascii="標楷體" w:eastAsia="標楷體" w:hAnsi="標楷體" w:cs="Gungsuh"/>
          <w:color w:val="000000"/>
          <w:sz w:val="28"/>
          <w:szCs w:val="28"/>
        </w:rPr>
        <w:lastRenderedPageBreak/>
        <w:t>致使工程延宕。</w:t>
      </w:r>
    </w:p>
    <w:p w:rsidR="00FE7C6D" w:rsidRPr="00546525" w:rsidRDefault="00FE7C6D" w:rsidP="009A2FEF">
      <w:pPr>
        <w:numPr>
          <w:ilvl w:val="0"/>
          <w:numId w:val="3"/>
        </w:numPr>
        <w:pBdr>
          <w:top w:val="nil"/>
          <w:left w:val="nil"/>
          <w:bottom w:val="nil"/>
          <w:right w:val="nil"/>
          <w:between w:val="nil"/>
        </w:pBdr>
        <w:spacing w:line="400" w:lineRule="exact"/>
        <w:ind w:left="1560" w:hanging="284"/>
        <w:jc w:val="both"/>
        <w:rPr>
          <w:rFonts w:ascii="標楷體" w:eastAsia="標楷體" w:hAnsi="標楷體" w:cs="Times New Roman"/>
          <w:color w:val="000000"/>
          <w:sz w:val="28"/>
          <w:szCs w:val="28"/>
        </w:rPr>
      </w:pPr>
      <w:bookmarkStart w:id="89" w:name="_heading=h.3kkl7fh" w:colFirst="0" w:colLast="0"/>
      <w:bookmarkEnd w:id="89"/>
      <w:r w:rsidRPr="00546525">
        <w:rPr>
          <w:rFonts w:ascii="標楷體" w:eastAsia="標楷體" w:hAnsi="標楷體" w:cs="Gungsuh"/>
          <w:color w:val="000000"/>
          <w:sz w:val="28"/>
          <w:szCs w:val="28"/>
        </w:rPr>
        <w:t>設置高度：合約簽訂後，甲乙雙方皆不可因其他額外要求，調整或修改本契約書第三條第一項及第三項之設置高度。</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90" w:name="_heading=h.1zpvhna" w:colFirst="0" w:colLast="0"/>
      <w:bookmarkEnd w:id="90"/>
      <w:r w:rsidRPr="00546525">
        <w:rPr>
          <w:rFonts w:ascii="標楷體" w:eastAsia="標楷體" w:hAnsi="標楷體" w:cs="Gungsuh"/>
          <w:b/>
          <w:sz w:val="28"/>
          <w:szCs w:val="28"/>
        </w:rPr>
        <w:t>其他</w:t>
      </w:r>
    </w:p>
    <w:p w:rsidR="00FE7C6D" w:rsidRPr="00546525"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應配合甲方需求，提供監控系統之發電資訊於指定位址及使用帳號，俾利甲方彙整太陽光電發電效益統計（包含伏特、安培、用電瓦數、用電度數、頻率、功率因素等），提供查詢各項歷史紀錄、即時日報、月報、年報等資料；如甲方受台電要求需要進行乙方之太陽光電系統相關調度研究，乙方應予配合提供相關資訊。</w:t>
      </w:r>
    </w:p>
    <w:p w:rsidR="00FE7C6D" w:rsidRPr="00FA4D0D"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設置完成後，乙方應配合甲方需求，製作每個案場3分鐘空拍影片，無償提供甲方太陽光電發電系統相關資訊公開、廣告宣傳與推廣使用，影片製作比例為16：9，以中文字幕為主（視必要時另配英語等語言），拍攝格式為MP4橫式，解析度設定至少1920 x 1080 HD高畫質規格（或以上等級）。</w:t>
      </w:r>
    </w:p>
    <w:p w:rsidR="00FE7C6D" w:rsidRPr="00546525"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bookmarkStart w:id="91" w:name="_heading=h.4jpj0b3" w:colFirst="0" w:colLast="0"/>
      <w:bookmarkEnd w:id="91"/>
      <w:r w:rsidRPr="00546525">
        <w:rPr>
          <w:rFonts w:ascii="標楷體" w:eastAsia="標楷體" w:hAnsi="標楷體" w:cs="Gungsuh"/>
          <w:color w:val="000000"/>
          <w:sz w:val="28"/>
          <w:szCs w:val="28"/>
        </w:rPr>
        <w:t>本條第一及二項規定事項，乙方應於甲方完成光電運動場驗收後</w:t>
      </w:r>
      <w:r w:rsidR="00A94FAA">
        <w:rPr>
          <w:rFonts w:ascii="標楷體" w:eastAsia="標楷體" w:hAnsi="標楷體" w:cs="Gungsuh" w:hint="eastAsia"/>
          <w:color w:val="000000"/>
          <w:sz w:val="28"/>
          <w:szCs w:val="28"/>
        </w:rPr>
        <w:t>2</w:t>
      </w:r>
      <w:r w:rsidRPr="00546525">
        <w:rPr>
          <w:rFonts w:ascii="標楷體" w:eastAsia="標楷體" w:hAnsi="標楷體" w:cs="Gungsuh"/>
          <w:color w:val="000000"/>
          <w:sz w:val="28"/>
          <w:szCs w:val="28"/>
        </w:rPr>
        <w:t>個月內辦理完畢，但因無法歸責於乙方之情形，致無法如期完成者，以書面申請方式送甲方同意核備後得予以展延。每設置地點，每逾一日未如期完成者，按日收取新臺幣</w:t>
      </w:r>
      <w:r w:rsidR="00893383">
        <w:rPr>
          <w:rFonts w:ascii="標楷體" w:eastAsia="標楷體" w:hAnsi="標楷體" w:cs="Gungsuh" w:hint="eastAsia"/>
          <w:color w:val="000000"/>
          <w:sz w:val="28"/>
          <w:szCs w:val="28"/>
        </w:rPr>
        <w:t>4000</w:t>
      </w:r>
      <w:r w:rsidRPr="00546525">
        <w:rPr>
          <w:rFonts w:ascii="標楷體" w:eastAsia="標楷體" w:hAnsi="標楷體" w:cs="Gungsuh"/>
          <w:color w:val="000000"/>
          <w:sz w:val="28"/>
          <w:szCs w:val="28"/>
        </w:rPr>
        <w:t>元（建議不低於4,000元/日）之逾期違約金，如有特殊情形，經乙方及甲方書面同意不設置上述設備者，不在此限。</w:t>
      </w:r>
    </w:p>
    <w:p w:rsidR="00FE7C6D" w:rsidRPr="00FA4D0D"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乙方應依得標之設置計畫書，提供乙方承諾甲方之其他回饋及加值服務計畫。</w:t>
      </w:r>
    </w:p>
    <w:p w:rsidR="00FE7C6D" w:rsidRPr="00FA4D0D"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乙方若有本契約規定以外之服務或設施提供予甲方，應經甲方同意、做成書面紀錄並納入契約中。</w:t>
      </w:r>
    </w:p>
    <w:p w:rsidR="00FE7C6D" w:rsidRPr="00FA4D0D"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本租賃契約之太陽光電發電設備主結構、發電系統（該系統為併聯型系統）設施、起造、申請建（雜）照、使照等相關費用及台電併聯相關線路（含系統升壓及系統衝擊分析費用）等費用均由乙方負擔並負完全責任，與甲方無涉。</w:t>
      </w:r>
    </w:p>
    <w:p w:rsidR="00FE7C6D" w:rsidRPr="00546525"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893383">
        <w:rPr>
          <w:rFonts w:ascii="標楷體" w:eastAsia="標楷體" w:hAnsi="標楷體" w:cs="Gungsuh"/>
          <w:color w:val="FF0000"/>
          <w:sz w:val="28"/>
          <w:szCs w:val="28"/>
        </w:rPr>
        <w:t>乙方請依場址（學校）再生能源發電設備合併計算之總裝置容量申設併接台電適當電壓等級（100kW以上併接低壓三相四線220V/380V，500kW以上併接高壓11.4kV或22.8kV），併聯點部分架空配電區以提供高低壓各一處所，地下配電區以提供同一併聯處所為原則，另倘總裝置容量大於100kW以上則需請基地管理單位協助提供配電場所</w:t>
      </w:r>
      <w:r w:rsidRPr="00546525">
        <w:rPr>
          <w:rFonts w:ascii="標楷體" w:eastAsia="標楷體" w:hAnsi="標楷體" w:cs="Gungsuh"/>
          <w:color w:val="000000"/>
          <w:sz w:val="28"/>
          <w:szCs w:val="28"/>
        </w:rPr>
        <w:t>。</w:t>
      </w:r>
    </w:p>
    <w:p w:rsidR="00FE7C6D" w:rsidRPr="00FA4D0D"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lastRenderedPageBreak/>
        <w:t>使用之變壓設備，其絕緣油不得含有多氯聯苯等有毒物質，並符合「輸配電設備裝置規則」條款之規定。</w:t>
      </w:r>
    </w:p>
    <w:p w:rsidR="00FE7C6D" w:rsidRPr="00FA4D0D"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配電器材設計應考量防蝕，屋外型配電箱體應選用不銹鋼304級以上或更優材質者，若位於濱海潮溼及鹽害地區，屋外型配電箱體需用不銹鋼316級以上或更優材質者。</w:t>
      </w:r>
    </w:p>
    <w:p w:rsidR="00FE7C6D" w:rsidRPr="00546525"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增設太陽能發電設備所需管路、線路以不妨礙原使用功能及整體景觀為原則。</w:t>
      </w:r>
    </w:p>
    <w:p w:rsidR="00FE7C6D" w:rsidRPr="00546525" w:rsidRDefault="00FE7C6D" w:rsidP="009A2FEF">
      <w:pPr>
        <w:numPr>
          <w:ilvl w:val="0"/>
          <w:numId w:val="53"/>
        </w:numPr>
        <w:pBdr>
          <w:top w:val="nil"/>
          <w:left w:val="nil"/>
          <w:bottom w:val="nil"/>
          <w:right w:val="nil"/>
          <w:between w:val="nil"/>
        </w:pBdr>
        <w:spacing w:line="400" w:lineRule="exact"/>
        <w:ind w:left="1276" w:hanging="709"/>
        <w:jc w:val="both"/>
        <w:rPr>
          <w:rFonts w:ascii="標楷體" w:eastAsia="標楷體" w:hAnsi="標楷體" w:cs="Times New Roman"/>
          <w:color w:val="000000"/>
          <w:sz w:val="28"/>
          <w:szCs w:val="28"/>
        </w:rPr>
      </w:pPr>
      <w:r w:rsidRPr="00546525">
        <w:rPr>
          <w:rFonts w:ascii="標楷體" w:eastAsia="標楷體" w:hAnsi="標楷體" w:cs="Gungsuh"/>
          <w:color w:val="000000"/>
          <w:sz w:val="28"/>
          <w:szCs w:val="28"/>
        </w:rPr>
        <w:t>乙方搭建完成設備項目後，須提供清冊給甲方進行存查。</w:t>
      </w:r>
    </w:p>
    <w:p w:rsidR="00FE7C6D" w:rsidRPr="00FA4D0D" w:rsidRDefault="00FE7C6D"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Gungsuh"/>
          <w:color w:val="000000"/>
          <w:sz w:val="28"/>
          <w:szCs w:val="28"/>
        </w:rPr>
      </w:pPr>
      <w:bookmarkStart w:id="92" w:name="_heading=h.2yutaiw" w:colFirst="0" w:colLast="0"/>
      <w:bookmarkEnd w:id="92"/>
      <w:r w:rsidRPr="00546525">
        <w:rPr>
          <w:rFonts w:ascii="標楷體" w:eastAsia="標楷體" w:hAnsi="標楷體" w:cs="Gungsuh"/>
          <w:color w:val="000000"/>
          <w:sz w:val="28"/>
          <w:szCs w:val="28"/>
        </w:rPr>
        <w:t>乙方進場施工前需提送本案細部計畫書（含括結構計算書、結構技師簽證表及其結構技師執業證明、施工計畫書、品質計畫書、職安衛計畫書等），向甲方取得同意，惟若需召開專家審查會議時，得由甲方聘請外部審查委員1位且該委員出席費用由乙方支付。</w:t>
      </w:r>
    </w:p>
    <w:p w:rsidR="00FE7C6D" w:rsidRPr="00FA4D0D" w:rsidRDefault="00FE7C6D"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案場若涉及擴建或實際規劃設計影響校園樹木景觀（與校園規劃計畫書/核定之校園樹木景觀異動計畫書有出入時），需取得甲方同意，由甲方報主管機關同意後須依循甲方所在縣市相關法令與行政程序辦理（異動執行須聘請具有樹木、園藝及相關專業證照之技師執行並簽證），其衍生之相關費用由乙方負擔。</w:t>
      </w:r>
    </w:p>
    <w:p w:rsidR="00FE7C6D" w:rsidRPr="00FA4D0D" w:rsidRDefault="00FE7C6D"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非經許可請勿私自異動校園樹木，經查獲得依本契約</w:t>
      </w:r>
      <w:r w:rsidRPr="00FA4D0D">
        <w:rPr>
          <w:rFonts w:ascii="標楷體" w:eastAsia="標楷體" w:hAnsi="標楷體" w:cs="Gungsuh"/>
          <w:color w:val="000000"/>
          <w:sz w:val="28"/>
          <w:szCs w:val="28"/>
        </w:rPr>
        <w:t>第六條第十一款</w:t>
      </w:r>
      <w:r w:rsidRPr="00546525">
        <w:rPr>
          <w:rFonts w:ascii="標楷體" w:eastAsia="標楷體" w:hAnsi="標楷體" w:cs="Gungsuh"/>
          <w:color w:val="000000"/>
          <w:sz w:val="28"/>
          <w:szCs w:val="28"/>
        </w:rPr>
        <w:t>或縣市相關樹木規範進行裁罰</w:t>
      </w:r>
    </w:p>
    <w:p w:rsidR="00FE7C6D" w:rsidRPr="00FA4D0D" w:rsidRDefault="00FE7C6D"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因乙方設置本案太陽光電發電設備，所需辦理由台電或第三方進行之必要檢測或定期維護費用，應由乙方負擔。如太陽光電發電設備遭盜竊、破壞，或異常、故障等狀態時，乙方應於○日內修復。</w:t>
      </w:r>
    </w:p>
    <w:p w:rsidR="00FE7C6D" w:rsidRPr="00FA4D0D" w:rsidRDefault="00FE7C6D"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Gungsuh"/>
          <w:color w:val="000000"/>
          <w:sz w:val="28"/>
          <w:szCs w:val="28"/>
        </w:rPr>
      </w:pPr>
      <w:r w:rsidRPr="00546525">
        <w:rPr>
          <w:rFonts w:ascii="標楷體" w:eastAsia="標楷體" w:hAnsi="標楷體" w:cs="Gungsuh"/>
          <w:color w:val="000000"/>
          <w:sz w:val="28"/>
          <w:szCs w:val="28"/>
        </w:rPr>
        <w:t>有關併聯型系統輸出之併接方式，由得標廠商與出租機關討論，並經出租機關及台電同意後始得併接。</w:t>
      </w:r>
    </w:p>
    <w:p w:rsidR="00FE7C6D" w:rsidRPr="003D0E94" w:rsidRDefault="00FE7C6D"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Times New Roman"/>
          <w:color w:val="000000"/>
          <w:sz w:val="28"/>
          <w:szCs w:val="28"/>
        </w:rPr>
      </w:pPr>
      <w:bookmarkStart w:id="93" w:name="_heading=h.1e03kqp" w:colFirst="0" w:colLast="0"/>
      <w:bookmarkEnd w:id="93"/>
      <w:r w:rsidRPr="00546525">
        <w:rPr>
          <w:rFonts w:ascii="標楷體" w:eastAsia="標楷體" w:hAnsi="標楷體" w:cs="Gungsuh"/>
          <w:color w:val="000000"/>
          <w:sz w:val="28"/>
          <w:szCs w:val="28"/>
        </w:rPr>
        <w:t>因乙方設置本案太陽光電發電設備併接至甲方電網，如造成甲方電網或設備異常損壞，乙方應負完全修復責任，修復費用由乙方負擔，得自履約保證金扣除，不足部分再向乙方求償。倘若需併接甲方電網，乙方需裝設機械式電表及雙向電表，裝設位置及規格經外聘委員（太陽光電領域）審查通過，且應提供各併接點饋入電力的數位即時資訊予甲方電力監控系統介接，以維持需量控制正常運作，所需費用亦由乙方負擔。</w:t>
      </w:r>
    </w:p>
    <w:p w:rsidR="003D0E94" w:rsidRPr="00546525" w:rsidRDefault="003D0E94" w:rsidP="009A2FEF">
      <w:pPr>
        <w:numPr>
          <w:ilvl w:val="0"/>
          <w:numId w:val="53"/>
        </w:numPr>
        <w:pBdr>
          <w:top w:val="nil"/>
          <w:left w:val="nil"/>
          <w:bottom w:val="nil"/>
          <w:right w:val="nil"/>
          <w:between w:val="nil"/>
        </w:pBdr>
        <w:spacing w:line="400" w:lineRule="exact"/>
        <w:ind w:left="1418" w:hanging="851"/>
        <w:jc w:val="both"/>
        <w:rPr>
          <w:rFonts w:ascii="標楷體" w:eastAsia="標楷體" w:hAnsi="標楷體" w:cs="Times New Roman"/>
          <w:color w:val="000000"/>
          <w:sz w:val="28"/>
          <w:szCs w:val="28"/>
        </w:rPr>
      </w:pPr>
      <w:r w:rsidRPr="003D0E94">
        <w:rPr>
          <w:rFonts w:ascii="標楷體" w:eastAsia="標楷體" w:hAnsi="標楷體" w:hint="eastAsia"/>
          <w:color w:val="FF0000"/>
          <w:sz w:val="28"/>
          <w:szCs w:val="28"/>
        </w:rPr>
        <w:t>本案案場之光電發電板因髒汙須進行清洗時，作業前須先通知甲</w:t>
      </w:r>
      <w:r w:rsidRPr="003D0E94">
        <w:rPr>
          <w:rFonts w:ascii="標楷體" w:eastAsia="標楷體" w:hAnsi="標楷體" w:hint="eastAsia"/>
          <w:color w:val="FF0000"/>
          <w:sz w:val="28"/>
          <w:szCs w:val="28"/>
        </w:rPr>
        <w:lastRenderedPageBreak/>
        <w:t>方，取得甲方同意後始得進場；用甲方電源水源時，每次清洗作業給付甲方定額水電費新台幣500元整。</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94" w:name="_heading=h.3xzr3ei" w:colFirst="0" w:colLast="0"/>
      <w:bookmarkEnd w:id="94"/>
      <w:r w:rsidRPr="00546525">
        <w:rPr>
          <w:rFonts w:ascii="標楷體" w:eastAsia="標楷體" w:hAnsi="標楷體" w:cs="Gungsuh"/>
          <w:b/>
          <w:sz w:val="28"/>
          <w:szCs w:val="28"/>
        </w:rPr>
        <w:t>契約份數</w:t>
      </w:r>
    </w:p>
    <w:p w:rsidR="00FE7C6D" w:rsidRPr="00546525" w:rsidRDefault="00FE7C6D" w:rsidP="00546525">
      <w:pPr>
        <w:spacing w:line="400" w:lineRule="exact"/>
        <w:ind w:left="960"/>
        <w:jc w:val="both"/>
        <w:rPr>
          <w:rFonts w:ascii="標楷體" w:eastAsia="標楷體" w:hAnsi="標楷體" w:cs="Times New Roman"/>
          <w:sz w:val="28"/>
          <w:szCs w:val="28"/>
        </w:rPr>
      </w:pPr>
      <w:r w:rsidRPr="00546525">
        <w:rPr>
          <w:rFonts w:ascii="標楷體" w:eastAsia="標楷體" w:hAnsi="標楷體" w:cs="Gungsuh"/>
          <w:sz w:val="28"/>
          <w:szCs w:val="28"/>
        </w:rPr>
        <w:t>本租賃契約正本3份，由甲、乙雙方各執1份，1份供公證使用；副本</w:t>
      </w:r>
      <w:r w:rsidR="00E867AB">
        <w:rPr>
          <w:rFonts w:ascii="標楷體" w:eastAsia="標楷體" w:hAnsi="標楷體" w:cs="Gungsuh" w:hint="eastAsia"/>
          <w:sz w:val="28"/>
          <w:szCs w:val="28"/>
        </w:rPr>
        <w:t>2</w:t>
      </w:r>
      <w:r w:rsidRPr="00546525">
        <w:rPr>
          <w:rFonts w:ascii="標楷體" w:eastAsia="標楷體" w:hAnsi="標楷體" w:cs="Gungsuh"/>
          <w:sz w:val="28"/>
          <w:szCs w:val="28"/>
        </w:rPr>
        <w:t>份，</w:t>
      </w:r>
      <w:r w:rsidR="00E867AB" w:rsidRPr="00E867AB">
        <w:rPr>
          <w:rFonts w:ascii="標楷體" w:eastAsia="標楷體" w:hAnsi="標楷體" w:cs="Gungsuh" w:hint="eastAsia"/>
          <w:sz w:val="28"/>
          <w:szCs w:val="28"/>
        </w:rPr>
        <w:t>由甲、乙雙方各執</w:t>
      </w:r>
      <w:r w:rsidRPr="00546525">
        <w:rPr>
          <w:rFonts w:ascii="標楷體" w:eastAsia="標楷體" w:hAnsi="標楷體" w:cs="Gungsuh"/>
          <w:sz w:val="28"/>
          <w:szCs w:val="28"/>
        </w:rPr>
        <w:t>存，如有誤繕，以正本為準。</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95" w:name="_heading=h.2d51dmb" w:colFirst="0" w:colLast="0"/>
      <w:bookmarkEnd w:id="95"/>
      <w:r w:rsidRPr="00546525">
        <w:rPr>
          <w:rFonts w:ascii="標楷體" w:eastAsia="標楷體" w:hAnsi="標楷體" w:cs="Gungsuh"/>
          <w:b/>
          <w:sz w:val="28"/>
          <w:szCs w:val="28"/>
        </w:rPr>
        <w:t>本租賃契約未載明之事項</w:t>
      </w:r>
    </w:p>
    <w:p w:rsidR="00FE7C6D" w:rsidRPr="00546525" w:rsidRDefault="00FE7C6D" w:rsidP="00546525">
      <w:pPr>
        <w:spacing w:line="400" w:lineRule="exact"/>
        <w:ind w:left="960"/>
        <w:jc w:val="both"/>
        <w:rPr>
          <w:rFonts w:ascii="標楷體" w:eastAsia="標楷體" w:hAnsi="標楷體" w:cs="Times New Roman"/>
          <w:sz w:val="28"/>
          <w:szCs w:val="28"/>
        </w:rPr>
      </w:pPr>
      <w:r w:rsidRPr="00546525">
        <w:rPr>
          <w:rFonts w:ascii="標楷體" w:eastAsia="標楷體" w:hAnsi="標楷體" w:cs="Gungsuh"/>
          <w:sz w:val="28"/>
          <w:szCs w:val="28"/>
        </w:rPr>
        <w:t>本租賃契約未載明之事項，參照政府採購法並悉依國有財產法及其施行細則、國有公用不動產收益原則、民法、建築管理及其他法令之規定。</w:t>
      </w:r>
    </w:p>
    <w:p w:rsidR="00FE7C6D" w:rsidRPr="00546525" w:rsidRDefault="00FE7C6D" w:rsidP="009A2FEF">
      <w:pPr>
        <w:pStyle w:val="a5"/>
        <w:numPr>
          <w:ilvl w:val="0"/>
          <w:numId w:val="75"/>
        </w:numPr>
        <w:spacing w:line="400" w:lineRule="exact"/>
        <w:ind w:leftChars="0" w:left="1134" w:hanging="1134"/>
        <w:rPr>
          <w:rFonts w:ascii="標楷體" w:eastAsia="標楷體" w:hAnsi="標楷體" w:cs="Times New Roman"/>
          <w:b/>
          <w:sz w:val="28"/>
          <w:szCs w:val="28"/>
        </w:rPr>
      </w:pPr>
      <w:bookmarkStart w:id="96" w:name="_heading=h.sabnu4" w:colFirst="0" w:colLast="0"/>
      <w:bookmarkEnd w:id="96"/>
      <w:r w:rsidRPr="00546525">
        <w:rPr>
          <w:rFonts w:ascii="標楷體" w:eastAsia="標楷體" w:hAnsi="標楷體" w:cs="Gungsuh"/>
          <w:sz w:val="28"/>
          <w:szCs w:val="28"/>
        </w:rPr>
        <w:t>本標租案件乙方與其負責本購案相關人員於履約管理、驗收期間，不得對甲方之公務員有饋贈財務、飲宴應酬、請託關說及違背職務行賄之行為。</w:t>
      </w:r>
    </w:p>
    <w:p w:rsidR="00D0399B" w:rsidRPr="00FE7C6D" w:rsidRDefault="00D0399B"/>
    <w:sectPr w:rsidR="00D0399B" w:rsidRPr="00FE7C6D" w:rsidSect="00072BA3">
      <w:pgSz w:w="11906" w:h="16838"/>
      <w:pgMar w:top="1440" w:right="1274" w:bottom="1440"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226B" w:rsidRDefault="0010226B" w:rsidP="000B141F">
      <w:r>
        <w:separator/>
      </w:r>
    </w:p>
  </w:endnote>
  <w:endnote w:type="continuationSeparator" w:id="0">
    <w:p w:rsidR="0010226B" w:rsidRDefault="0010226B" w:rsidP="000B1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Liberation Serif">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altName w:val="Malgun Gothic"/>
    <w:charset w:val="81"/>
    <w:family w:val="roman"/>
    <w:pitch w:val="variable"/>
    <w:sig w:usb0="B00002AF" w:usb1="69D77CFB" w:usb2="00000030" w:usb3="00000000" w:csb0="0008009F" w:csb1="00000000"/>
  </w:font>
  <w:font w:name="PMingLiu">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226B" w:rsidRDefault="0010226B" w:rsidP="000B141F">
      <w:r>
        <w:separator/>
      </w:r>
    </w:p>
  </w:footnote>
  <w:footnote w:type="continuationSeparator" w:id="0">
    <w:p w:rsidR="0010226B" w:rsidRDefault="0010226B" w:rsidP="000B141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E72CF"/>
    <w:multiLevelType w:val="multilevel"/>
    <w:tmpl w:val="8376BCA0"/>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05C34A07"/>
    <w:multiLevelType w:val="multilevel"/>
    <w:tmpl w:val="47F605D6"/>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6A21605"/>
    <w:multiLevelType w:val="multilevel"/>
    <w:tmpl w:val="014E7FFA"/>
    <w:lvl w:ilvl="0">
      <w:start w:val="1"/>
      <w:numFmt w:val="decimal"/>
      <w:lvlText w:val="%1."/>
      <w:lvlJc w:val="left"/>
      <w:pPr>
        <w:ind w:left="2145" w:hanging="480"/>
      </w:p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3" w15:restartNumberingAfterBreak="0">
    <w:nsid w:val="0942531B"/>
    <w:multiLevelType w:val="multilevel"/>
    <w:tmpl w:val="0E0884B6"/>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DE2509B"/>
    <w:multiLevelType w:val="multilevel"/>
    <w:tmpl w:val="1D30FBE6"/>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0F723A47"/>
    <w:multiLevelType w:val="multilevel"/>
    <w:tmpl w:val="00B0D0EA"/>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 w15:restartNumberingAfterBreak="0">
    <w:nsid w:val="0FD47265"/>
    <w:multiLevelType w:val="multilevel"/>
    <w:tmpl w:val="9768D7C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109B5073"/>
    <w:multiLevelType w:val="multilevel"/>
    <w:tmpl w:val="E3F244E8"/>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13C47EF7"/>
    <w:multiLevelType w:val="multilevel"/>
    <w:tmpl w:val="20A003DA"/>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14BE713E"/>
    <w:multiLevelType w:val="multilevel"/>
    <w:tmpl w:val="3EC21C00"/>
    <w:lvl w:ilvl="0">
      <w:start w:val="1"/>
      <w:numFmt w:val="decimal"/>
      <w:lvlText w:val="%1."/>
      <w:lvlJc w:val="left"/>
      <w:pPr>
        <w:ind w:left="1440" w:hanging="480"/>
      </w:pPr>
    </w:lvl>
    <w:lvl w:ilvl="1">
      <w:start w:val="1"/>
      <w:numFmt w:val="decimal"/>
      <w:lvlText w:val="%2、"/>
      <w:lvlJc w:val="left"/>
      <w:pPr>
        <w:ind w:left="1920" w:hanging="480"/>
      </w:p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decim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decimal"/>
      <w:lvlText w:val="%8、"/>
      <w:lvlJc w:val="left"/>
      <w:pPr>
        <w:ind w:left="4800" w:hanging="480"/>
      </w:pPr>
    </w:lvl>
    <w:lvl w:ilvl="8">
      <w:start w:val="1"/>
      <w:numFmt w:val="lowerRoman"/>
      <w:lvlText w:val="%9."/>
      <w:lvlJc w:val="right"/>
      <w:pPr>
        <w:ind w:left="5280" w:hanging="480"/>
      </w:pPr>
    </w:lvl>
  </w:abstractNum>
  <w:abstractNum w:abstractNumId="10" w15:restartNumberingAfterBreak="0">
    <w:nsid w:val="15034D74"/>
    <w:multiLevelType w:val="multilevel"/>
    <w:tmpl w:val="3E860D7E"/>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15337B1C"/>
    <w:multiLevelType w:val="multilevel"/>
    <w:tmpl w:val="926E2ED6"/>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1553404A"/>
    <w:multiLevelType w:val="multilevel"/>
    <w:tmpl w:val="186E7C4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19D35D38"/>
    <w:multiLevelType w:val="multilevel"/>
    <w:tmpl w:val="F3443BA4"/>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1B705CAA"/>
    <w:multiLevelType w:val="multilevel"/>
    <w:tmpl w:val="B4500CF2"/>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1D5E4DEA"/>
    <w:multiLevelType w:val="multilevel"/>
    <w:tmpl w:val="AF24940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13A6F62"/>
    <w:multiLevelType w:val="multilevel"/>
    <w:tmpl w:val="A79CAF44"/>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17A0B70"/>
    <w:multiLevelType w:val="multilevel"/>
    <w:tmpl w:val="12FCA7BA"/>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38562F6"/>
    <w:multiLevelType w:val="hybridMultilevel"/>
    <w:tmpl w:val="9B440524"/>
    <w:lvl w:ilvl="0" w:tplc="0409000F">
      <w:start w:val="1"/>
      <w:numFmt w:val="decimal"/>
      <w:lvlText w:val="%1."/>
      <w:lvlJc w:val="left"/>
      <w:pPr>
        <w:ind w:left="1851" w:hanging="480"/>
      </w:pPr>
    </w:lvl>
    <w:lvl w:ilvl="1" w:tplc="04090019" w:tentative="1">
      <w:start w:val="1"/>
      <w:numFmt w:val="ideographTraditional"/>
      <w:lvlText w:val="%2、"/>
      <w:lvlJc w:val="left"/>
      <w:pPr>
        <w:ind w:left="2331" w:hanging="480"/>
      </w:pPr>
    </w:lvl>
    <w:lvl w:ilvl="2" w:tplc="0409001B" w:tentative="1">
      <w:start w:val="1"/>
      <w:numFmt w:val="lowerRoman"/>
      <w:lvlText w:val="%3."/>
      <w:lvlJc w:val="right"/>
      <w:pPr>
        <w:ind w:left="2811" w:hanging="480"/>
      </w:pPr>
    </w:lvl>
    <w:lvl w:ilvl="3" w:tplc="0409000F" w:tentative="1">
      <w:start w:val="1"/>
      <w:numFmt w:val="decimal"/>
      <w:lvlText w:val="%4."/>
      <w:lvlJc w:val="left"/>
      <w:pPr>
        <w:ind w:left="3291" w:hanging="480"/>
      </w:pPr>
    </w:lvl>
    <w:lvl w:ilvl="4" w:tplc="04090019" w:tentative="1">
      <w:start w:val="1"/>
      <w:numFmt w:val="ideographTraditional"/>
      <w:lvlText w:val="%5、"/>
      <w:lvlJc w:val="left"/>
      <w:pPr>
        <w:ind w:left="3771" w:hanging="480"/>
      </w:pPr>
    </w:lvl>
    <w:lvl w:ilvl="5" w:tplc="0409001B" w:tentative="1">
      <w:start w:val="1"/>
      <w:numFmt w:val="lowerRoman"/>
      <w:lvlText w:val="%6."/>
      <w:lvlJc w:val="right"/>
      <w:pPr>
        <w:ind w:left="4251" w:hanging="480"/>
      </w:pPr>
    </w:lvl>
    <w:lvl w:ilvl="6" w:tplc="0409000F" w:tentative="1">
      <w:start w:val="1"/>
      <w:numFmt w:val="decimal"/>
      <w:lvlText w:val="%7."/>
      <w:lvlJc w:val="left"/>
      <w:pPr>
        <w:ind w:left="4731" w:hanging="480"/>
      </w:pPr>
    </w:lvl>
    <w:lvl w:ilvl="7" w:tplc="04090019" w:tentative="1">
      <w:start w:val="1"/>
      <w:numFmt w:val="ideographTraditional"/>
      <w:lvlText w:val="%8、"/>
      <w:lvlJc w:val="left"/>
      <w:pPr>
        <w:ind w:left="5211" w:hanging="480"/>
      </w:pPr>
    </w:lvl>
    <w:lvl w:ilvl="8" w:tplc="0409001B" w:tentative="1">
      <w:start w:val="1"/>
      <w:numFmt w:val="lowerRoman"/>
      <w:lvlText w:val="%9."/>
      <w:lvlJc w:val="right"/>
      <w:pPr>
        <w:ind w:left="5691" w:hanging="480"/>
      </w:pPr>
    </w:lvl>
  </w:abstractNum>
  <w:abstractNum w:abstractNumId="19" w15:restartNumberingAfterBreak="0">
    <w:nsid w:val="27870FF6"/>
    <w:multiLevelType w:val="multilevel"/>
    <w:tmpl w:val="1188D056"/>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8CC445B"/>
    <w:multiLevelType w:val="multilevel"/>
    <w:tmpl w:val="3208DEFE"/>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2A0C4676"/>
    <w:multiLevelType w:val="multilevel"/>
    <w:tmpl w:val="9E163C1C"/>
    <w:lvl w:ilvl="0">
      <w:start w:val="1"/>
      <w:numFmt w:val="decimal"/>
      <w:lvlText w:val="(%1)、"/>
      <w:lvlJc w:val="left"/>
      <w:pPr>
        <w:ind w:left="2145" w:hanging="480"/>
      </w:p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22" w15:restartNumberingAfterBreak="0">
    <w:nsid w:val="2C2554C3"/>
    <w:multiLevelType w:val="multilevel"/>
    <w:tmpl w:val="11122870"/>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2CAF7F0B"/>
    <w:multiLevelType w:val="multilevel"/>
    <w:tmpl w:val="1B7812B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2D1836A5"/>
    <w:multiLevelType w:val="multilevel"/>
    <w:tmpl w:val="3E58355C"/>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2E220384"/>
    <w:multiLevelType w:val="multilevel"/>
    <w:tmpl w:val="009A7DD4"/>
    <w:lvl w:ilvl="0">
      <w:start w:val="1"/>
      <w:numFmt w:val="taiwaneseCountingThousand"/>
      <w:lvlText w:val="(%1)"/>
      <w:lvlJc w:val="left"/>
      <w:pPr>
        <w:ind w:left="2145" w:hanging="480"/>
      </w:pPr>
      <w:rPr>
        <w:rFonts w:hint="eastAsia"/>
      </w:r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26" w15:restartNumberingAfterBreak="0">
    <w:nsid w:val="2E8B58B1"/>
    <w:multiLevelType w:val="multilevel"/>
    <w:tmpl w:val="EECCCE64"/>
    <w:lvl w:ilvl="0">
      <w:start w:val="1"/>
      <w:numFmt w:val="taiwaneseCountingThousand"/>
      <w:lvlText w:val="(%1)"/>
      <w:lvlJc w:val="left"/>
      <w:pPr>
        <w:ind w:left="2145" w:hanging="480"/>
      </w:pPr>
      <w:rPr>
        <w:rFonts w:hint="eastAsia"/>
      </w:r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27" w15:restartNumberingAfterBreak="0">
    <w:nsid w:val="32BD2CC7"/>
    <w:multiLevelType w:val="multilevel"/>
    <w:tmpl w:val="427601B2"/>
    <w:lvl w:ilvl="0">
      <w:start w:val="1"/>
      <w:numFmt w:val="taiwaneseCountingThousand"/>
      <w:lvlText w:val="(%1)"/>
      <w:lvlJc w:val="left"/>
      <w:pPr>
        <w:ind w:left="4025"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33EC1F80"/>
    <w:multiLevelType w:val="hybridMultilevel"/>
    <w:tmpl w:val="74928D8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44749ED"/>
    <w:multiLevelType w:val="multilevel"/>
    <w:tmpl w:val="AF5E4F56"/>
    <w:lvl w:ilvl="0">
      <w:start w:val="1"/>
      <w:numFmt w:val="decimal"/>
      <w:lvlText w:val="(%1)、"/>
      <w:lvlJc w:val="left"/>
      <w:pPr>
        <w:ind w:left="2145" w:hanging="480"/>
      </w:p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30" w15:restartNumberingAfterBreak="0">
    <w:nsid w:val="348C1184"/>
    <w:multiLevelType w:val="multilevel"/>
    <w:tmpl w:val="53B603E2"/>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506545A"/>
    <w:multiLevelType w:val="multilevel"/>
    <w:tmpl w:val="AE6E41D2"/>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35721076"/>
    <w:multiLevelType w:val="multilevel"/>
    <w:tmpl w:val="80A6FEE4"/>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36977871"/>
    <w:multiLevelType w:val="multilevel"/>
    <w:tmpl w:val="3D2290B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372B2354"/>
    <w:multiLevelType w:val="multilevel"/>
    <w:tmpl w:val="0C44CB4C"/>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38CA56A6"/>
    <w:multiLevelType w:val="multilevel"/>
    <w:tmpl w:val="C4A692F6"/>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39925259"/>
    <w:multiLevelType w:val="multilevel"/>
    <w:tmpl w:val="C1B49D44"/>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3D08175C"/>
    <w:multiLevelType w:val="multilevel"/>
    <w:tmpl w:val="C31CA4C8"/>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3D121793"/>
    <w:multiLevelType w:val="multilevel"/>
    <w:tmpl w:val="1C4E29FE"/>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3DBA4740"/>
    <w:multiLevelType w:val="multilevel"/>
    <w:tmpl w:val="5CCC7576"/>
    <w:lvl w:ilvl="0">
      <w:start w:val="1"/>
      <w:numFmt w:val="decimal"/>
      <w:lvlText w:val="%1."/>
      <w:lvlJc w:val="left"/>
      <w:pPr>
        <w:ind w:left="1440" w:hanging="480"/>
      </w:pPr>
    </w:lvl>
    <w:lvl w:ilvl="1">
      <w:start w:val="1"/>
      <w:numFmt w:val="decimal"/>
      <w:lvlText w:val="%2、"/>
      <w:lvlJc w:val="left"/>
      <w:pPr>
        <w:ind w:left="1920" w:hanging="480"/>
      </w:p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decim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decimal"/>
      <w:lvlText w:val="%8、"/>
      <w:lvlJc w:val="left"/>
      <w:pPr>
        <w:ind w:left="4800" w:hanging="480"/>
      </w:pPr>
    </w:lvl>
    <w:lvl w:ilvl="8">
      <w:start w:val="1"/>
      <w:numFmt w:val="lowerRoman"/>
      <w:lvlText w:val="%9."/>
      <w:lvlJc w:val="right"/>
      <w:pPr>
        <w:ind w:left="5280" w:hanging="480"/>
      </w:pPr>
    </w:lvl>
  </w:abstractNum>
  <w:abstractNum w:abstractNumId="40" w15:restartNumberingAfterBreak="0">
    <w:nsid w:val="3DBA57EE"/>
    <w:multiLevelType w:val="multilevel"/>
    <w:tmpl w:val="0E425BF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3E743B77"/>
    <w:multiLevelType w:val="multilevel"/>
    <w:tmpl w:val="0FE071B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2" w15:restartNumberingAfterBreak="0">
    <w:nsid w:val="3F0203F9"/>
    <w:multiLevelType w:val="multilevel"/>
    <w:tmpl w:val="18A278EA"/>
    <w:lvl w:ilvl="0">
      <w:start w:val="1"/>
      <w:numFmt w:val="taiwaneseCountingThousand"/>
      <w:lvlText w:val="(%1)"/>
      <w:lvlJc w:val="left"/>
      <w:pPr>
        <w:ind w:left="480" w:hanging="480"/>
      </w:pPr>
      <w:rPr>
        <w:rFonts w:hint="eastAsia"/>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41157A6E"/>
    <w:multiLevelType w:val="multilevel"/>
    <w:tmpl w:val="27E4C9C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47891CCC"/>
    <w:multiLevelType w:val="multilevel"/>
    <w:tmpl w:val="FAAAE4E0"/>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48616652"/>
    <w:multiLevelType w:val="multilevel"/>
    <w:tmpl w:val="445A9C86"/>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4D0B6F2D"/>
    <w:multiLevelType w:val="multilevel"/>
    <w:tmpl w:val="AA9C9314"/>
    <w:lvl w:ilvl="0">
      <w:start w:val="1"/>
      <w:numFmt w:val="decimal"/>
      <w:lvlText w:val="%1."/>
      <w:lvlJc w:val="left"/>
      <w:pPr>
        <w:ind w:left="960" w:hanging="480"/>
      </w:pPr>
    </w:lvl>
    <w:lvl w:ilvl="1">
      <w:start w:val="1"/>
      <w:numFmt w:val="decim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decim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decimal"/>
      <w:lvlText w:val="%8、"/>
      <w:lvlJc w:val="left"/>
      <w:pPr>
        <w:ind w:left="4320" w:hanging="480"/>
      </w:pPr>
    </w:lvl>
    <w:lvl w:ilvl="8">
      <w:start w:val="1"/>
      <w:numFmt w:val="lowerRoman"/>
      <w:lvlText w:val="%9."/>
      <w:lvlJc w:val="right"/>
      <w:pPr>
        <w:ind w:left="4800" w:hanging="480"/>
      </w:pPr>
    </w:lvl>
  </w:abstractNum>
  <w:abstractNum w:abstractNumId="47" w15:restartNumberingAfterBreak="0">
    <w:nsid w:val="54D5387C"/>
    <w:multiLevelType w:val="multilevel"/>
    <w:tmpl w:val="3E048360"/>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588E1580"/>
    <w:multiLevelType w:val="hybridMultilevel"/>
    <w:tmpl w:val="E3E441EC"/>
    <w:lvl w:ilvl="0" w:tplc="0409000F">
      <w:start w:val="1"/>
      <w:numFmt w:val="decimal"/>
      <w:lvlText w:val="%1."/>
      <w:lvlJc w:val="left"/>
      <w:pPr>
        <w:ind w:left="1614" w:hanging="480"/>
      </w:p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49" w15:restartNumberingAfterBreak="0">
    <w:nsid w:val="58C25B3E"/>
    <w:multiLevelType w:val="multilevel"/>
    <w:tmpl w:val="581C965C"/>
    <w:lvl w:ilvl="0">
      <w:start w:val="1"/>
      <w:numFmt w:val="decimal"/>
      <w:lvlText w:val="(%1)"/>
      <w:lvlJc w:val="left"/>
      <w:pPr>
        <w:ind w:left="1614" w:hanging="480"/>
      </w:pPr>
      <w:rPr>
        <w:b w:val="0"/>
      </w:rPr>
    </w:lvl>
    <w:lvl w:ilvl="1">
      <w:start w:val="1"/>
      <w:numFmt w:val="decimal"/>
      <w:lvlText w:val="%2、"/>
      <w:lvlJc w:val="left"/>
      <w:pPr>
        <w:ind w:left="2094" w:hanging="480"/>
      </w:pPr>
    </w:lvl>
    <w:lvl w:ilvl="2">
      <w:start w:val="1"/>
      <w:numFmt w:val="lowerRoman"/>
      <w:lvlText w:val="%3."/>
      <w:lvlJc w:val="right"/>
      <w:pPr>
        <w:ind w:left="2574" w:hanging="480"/>
      </w:pPr>
    </w:lvl>
    <w:lvl w:ilvl="3">
      <w:start w:val="1"/>
      <w:numFmt w:val="decimal"/>
      <w:lvlText w:val="%4."/>
      <w:lvlJc w:val="left"/>
      <w:pPr>
        <w:ind w:left="3054" w:hanging="480"/>
      </w:pPr>
    </w:lvl>
    <w:lvl w:ilvl="4">
      <w:start w:val="1"/>
      <w:numFmt w:val="decimal"/>
      <w:lvlText w:val="%5、"/>
      <w:lvlJc w:val="left"/>
      <w:pPr>
        <w:ind w:left="3534" w:hanging="480"/>
      </w:pPr>
    </w:lvl>
    <w:lvl w:ilvl="5">
      <w:start w:val="1"/>
      <w:numFmt w:val="lowerRoman"/>
      <w:lvlText w:val="%6."/>
      <w:lvlJc w:val="right"/>
      <w:pPr>
        <w:ind w:left="4014" w:hanging="480"/>
      </w:pPr>
    </w:lvl>
    <w:lvl w:ilvl="6">
      <w:start w:val="1"/>
      <w:numFmt w:val="decimal"/>
      <w:lvlText w:val="%7."/>
      <w:lvlJc w:val="left"/>
      <w:pPr>
        <w:ind w:left="4494" w:hanging="480"/>
      </w:pPr>
    </w:lvl>
    <w:lvl w:ilvl="7">
      <w:start w:val="1"/>
      <w:numFmt w:val="decimal"/>
      <w:lvlText w:val="%8、"/>
      <w:lvlJc w:val="left"/>
      <w:pPr>
        <w:ind w:left="4974" w:hanging="480"/>
      </w:pPr>
    </w:lvl>
    <w:lvl w:ilvl="8">
      <w:start w:val="1"/>
      <w:numFmt w:val="lowerRoman"/>
      <w:lvlText w:val="%9."/>
      <w:lvlJc w:val="right"/>
      <w:pPr>
        <w:ind w:left="5454" w:hanging="480"/>
      </w:pPr>
    </w:lvl>
  </w:abstractNum>
  <w:abstractNum w:abstractNumId="50" w15:restartNumberingAfterBreak="0">
    <w:nsid w:val="59C34D5F"/>
    <w:multiLevelType w:val="multilevel"/>
    <w:tmpl w:val="F2BE25A2"/>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59E332B8"/>
    <w:multiLevelType w:val="multilevel"/>
    <w:tmpl w:val="50C063FE"/>
    <w:lvl w:ilvl="0">
      <w:start w:val="1"/>
      <w:numFmt w:val="taiwaneseCountingThousand"/>
      <w:lvlText w:val="(%1)"/>
      <w:lvlJc w:val="left"/>
      <w:pPr>
        <w:ind w:left="2145" w:hanging="480"/>
      </w:pPr>
      <w:rPr>
        <w:rFonts w:hint="eastAsia"/>
      </w:r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52" w15:restartNumberingAfterBreak="0">
    <w:nsid w:val="5B550B7E"/>
    <w:multiLevelType w:val="multilevel"/>
    <w:tmpl w:val="C562EA42"/>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3" w15:restartNumberingAfterBreak="0">
    <w:nsid w:val="5C2D6584"/>
    <w:multiLevelType w:val="multilevel"/>
    <w:tmpl w:val="91726A3E"/>
    <w:lvl w:ilvl="0">
      <w:start w:val="1"/>
      <w:numFmt w:val="decimal"/>
      <w:lvlText w:val="%1."/>
      <w:lvlJc w:val="left"/>
      <w:pPr>
        <w:ind w:left="2145" w:hanging="480"/>
      </w:p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54" w15:restartNumberingAfterBreak="0">
    <w:nsid w:val="5DFF4266"/>
    <w:multiLevelType w:val="multilevel"/>
    <w:tmpl w:val="2D2E8550"/>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02A0568"/>
    <w:multiLevelType w:val="multilevel"/>
    <w:tmpl w:val="40648EC4"/>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6" w15:restartNumberingAfterBreak="0">
    <w:nsid w:val="61426206"/>
    <w:multiLevelType w:val="multilevel"/>
    <w:tmpl w:val="53F07B9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42104E1"/>
    <w:multiLevelType w:val="multilevel"/>
    <w:tmpl w:val="BDBA262A"/>
    <w:lvl w:ilvl="0">
      <w:start w:val="1"/>
      <w:numFmt w:val="decimal"/>
      <w:lvlText w:val="(%1)、"/>
      <w:lvlJc w:val="left"/>
      <w:pPr>
        <w:ind w:left="480" w:hanging="480"/>
      </w:pPr>
    </w:lvl>
    <w:lvl w:ilvl="1">
      <w:start w:val="1"/>
      <w:numFmt w:val="taiwaneseCountingThousand"/>
      <w:lvlText w:val="(%2)"/>
      <w:lvlJc w:val="left"/>
      <w:pPr>
        <w:ind w:left="480" w:hanging="480"/>
      </w:pPr>
      <w:rPr>
        <w:rFonts w:hint="eastAsia"/>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8" w15:restartNumberingAfterBreak="0">
    <w:nsid w:val="66A47028"/>
    <w:multiLevelType w:val="multilevel"/>
    <w:tmpl w:val="AB46140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9" w15:restartNumberingAfterBreak="0">
    <w:nsid w:val="66F1060E"/>
    <w:multiLevelType w:val="multilevel"/>
    <w:tmpl w:val="C81EC34A"/>
    <w:lvl w:ilvl="0">
      <w:start w:val="1"/>
      <w:numFmt w:val="decimal"/>
      <w:lvlText w:val="%1."/>
      <w:lvlJc w:val="left"/>
      <w:pPr>
        <w:ind w:left="528" w:hanging="480"/>
      </w:pPr>
    </w:lvl>
    <w:lvl w:ilvl="1">
      <w:start w:val="1"/>
      <w:numFmt w:val="decimal"/>
      <w:lvlText w:val="%2、"/>
      <w:lvlJc w:val="left"/>
      <w:pPr>
        <w:ind w:left="1008" w:hanging="480"/>
      </w:pPr>
    </w:lvl>
    <w:lvl w:ilvl="2">
      <w:start w:val="1"/>
      <w:numFmt w:val="lowerRoman"/>
      <w:lvlText w:val="%3."/>
      <w:lvlJc w:val="right"/>
      <w:pPr>
        <w:ind w:left="1488" w:hanging="479"/>
      </w:pPr>
    </w:lvl>
    <w:lvl w:ilvl="3">
      <w:start w:val="1"/>
      <w:numFmt w:val="decimal"/>
      <w:lvlText w:val="%4."/>
      <w:lvlJc w:val="left"/>
      <w:pPr>
        <w:ind w:left="1968" w:hanging="480"/>
      </w:pPr>
    </w:lvl>
    <w:lvl w:ilvl="4">
      <w:start w:val="1"/>
      <w:numFmt w:val="decimal"/>
      <w:lvlText w:val="%5、"/>
      <w:lvlJc w:val="left"/>
      <w:pPr>
        <w:ind w:left="2448" w:hanging="480"/>
      </w:pPr>
    </w:lvl>
    <w:lvl w:ilvl="5">
      <w:start w:val="1"/>
      <w:numFmt w:val="lowerRoman"/>
      <w:lvlText w:val="%6."/>
      <w:lvlJc w:val="right"/>
      <w:pPr>
        <w:ind w:left="2928" w:hanging="480"/>
      </w:pPr>
    </w:lvl>
    <w:lvl w:ilvl="6">
      <w:start w:val="1"/>
      <w:numFmt w:val="decimal"/>
      <w:lvlText w:val="%7."/>
      <w:lvlJc w:val="left"/>
      <w:pPr>
        <w:ind w:left="3408" w:hanging="480"/>
      </w:pPr>
    </w:lvl>
    <w:lvl w:ilvl="7">
      <w:start w:val="1"/>
      <w:numFmt w:val="decimal"/>
      <w:lvlText w:val="%8、"/>
      <w:lvlJc w:val="left"/>
      <w:pPr>
        <w:ind w:left="3888" w:hanging="480"/>
      </w:pPr>
    </w:lvl>
    <w:lvl w:ilvl="8">
      <w:start w:val="1"/>
      <w:numFmt w:val="lowerRoman"/>
      <w:lvlText w:val="%9."/>
      <w:lvlJc w:val="right"/>
      <w:pPr>
        <w:ind w:left="4368" w:hanging="480"/>
      </w:pPr>
    </w:lvl>
  </w:abstractNum>
  <w:abstractNum w:abstractNumId="60" w15:restartNumberingAfterBreak="0">
    <w:nsid w:val="6B637288"/>
    <w:multiLevelType w:val="multilevel"/>
    <w:tmpl w:val="5D8E73F4"/>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1" w15:restartNumberingAfterBreak="0">
    <w:nsid w:val="6BAF70D1"/>
    <w:multiLevelType w:val="multilevel"/>
    <w:tmpl w:val="1A9A01AE"/>
    <w:lvl w:ilvl="0">
      <w:start w:val="1"/>
      <w:numFmt w:val="taiwaneseCountingThousand"/>
      <w:lvlText w:val="(%1)"/>
      <w:lvlJc w:val="left"/>
      <w:pPr>
        <w:ind w:left="2145" w:hanging="480"/>
      </w:pPr>
      <w:rPr>
        <w:rFonts w:hint="eastAsia"/>
      </w:rPr>
    </w:lvl>
    <w:lvl w:ilvl="1">
      <w:start w:val="1"/>
      <w:numFmt w:val="decimal"/>
      <w:lvlText w:val="%2."/>
      <w:lvlJc w:val="left"/>
      <w:pPr>
        <w:ind w:left="2625" w:hanging="480"/>
      </w:pPr>
    </w:lvl>
    <w:lvl w:ilvl="2">
      <w:start w:val="1"/>
      <w:numFmt w:val="lowerRoman"/>
      <w:lvlText w:val="%3."/>
      <w:lvlJc w:val="right"/>
      <w:pPr>
        <w:ind w:left="3105" w:hanging="480"/>
      </w:pPr>
    </w:lvl>
    <w:lvl w:ilvl="3">
      <w:start w:val="1"/>
      <w:numFmt w:val="decimal"/>
      <w:lvlText w:val="%4."/>
      <w:lvlJc w:val="left"/>
      <w:pPr>
        <w:ind w:left="3585" w:hanging="480"/>
      </w:pPr>
    </w:lvl>
    <w:lvl w:ilvl="4">
      <w:start w:val="1"/>
      <w:numFmt w:val="decimal"/>
      <w:lvlText w:val="%5、"/>
      <w:lvlJc w:val="left"/>
      <w:pPr>
        <w:ind w:left="4065" w:hanging="480"/>
      </w:pPr>
    </w:lvl>
    <w:lvl w:ilvl="5">
      <w:start w:val="1"/>
      <w:numFmt w:val="lowerRoman"/>
      <w:lvlText w:val="%6."/>
      <w:lvlJc w:val="right"/>
      <w:pPr>
        <w:ind w:left="4545" w:hanging="480"/>
      </w:pPr>
    </w:lvl>
    <w:lvl w:ilvl="6">
      <w:start w:val="1"/>
      <w:numFmt w:val="decimal"/>
      <w:lvlText w:val="%7."/>
      <w:lvlJc w:val="left"/>
      <w:pPr>
        <w:ind w:left="5025" w:hanging="480"/>
      </w:pPr>
    </w:lvl>
    <w:lvl w:ilvl="7">
      <w:start w:val="1"/>
      <w:numFmt w:val="decimal"/>
      <w:lvlText w:val="%8、"/>
      <w:lvlJc w:val="left"/>
      <w:pPr>
        <w:ind w:left="5505" w:hanging="480"/>
      </w:pPr>
    </w:lvl>
    <w:lvl w:ilvl="8">
      <w:start w:val="1"/>
      <w:numFmt w:val="lowerRoman"/>
      <w:lvlText w:val="%9."/>
      <w:lvlJc w:val="right"/>
      <w:pPr>
        <w:ind w:left="5985" w:hanging="480"/>
      </w:pPr>
    </w:lvl>
  </w:abstractNum>
  <w:abstractNum w:abstractNumId="62" w15:restartNumberingAfterBreak="0">
    <w:nsid w:val="6BC66533"/>
    <w:multiLevelType w:val="multilevel"/>
    <w:tmpl w:val="E9921E3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3" w15:restartNumberingAfterBreak="0">
    <w:nsid w:val="6DAA509F"/>
    <w:multiLevelType w:val="multilevel"/>
    <w:tmpl w:val="4766844E"/>
    <w:lvl w:ilvl="0">
      <w:start w:val="1"/>
      <w:numFmt w:val="decimal"/>
      <w:lvlText w:val="%1."/>
      <w:lvlJc w:val="left"/>
      <w:pPr>
        <w:ind w:left="960" w:hanging="480"/>
      </w:pPr>
    </w:lvl>
    <w:lvl w:ilvl="1">
      <w:start w:val="1"/>
      <w:numFmt w:val="decimal"/>
      <w:lvlText w:val="%2、"/>
      <w:lvlJc w:val="left"/>
      <w:pPr>
        <w:ind w:left="-705" w:hanging="480"/>
      </w:pPr>
    </w:lvl>
    <w:lvl w:ilvl="2">
      <w:start w:val="1"/>
      <w:numFmt w:val="lowerRoman"/>
      <w:lvlText w:val="%3."/>
      <w:lvlJc w:val="right"/>
      <w:pPr>
        <w:ind w:left="-225" w:hanging="480"/>
      </w:pPr>
    </w:lvl>
    <w:lvl w:ilvl="3">
      <w:start w:val="1"/>
      <w:numFmt w:val="decimal"/>
      <w:lvlText w:val="%4."/>
      <w:lvlJc w:val="left"/>
      <w:pPr>
        <w:ind w:left="255" w:hanging="480"/>
      </w:pPr>
    </w:lvl>
    <w:lvl w:ilvl="4">
      <w:start w:val="1"/>
      <w:numFmt w:val="decimal"/>
      <w:lvlText w:val="%5、"/>
      <w:lvlJc w:val="left"/>
      <w:pPr>
        <w:ind w:left="735" w:hanging="480"/>
      </w:pPr>
    </w:lvl>
    <w:lvl w:ilvl="5">
      <w:start w:val="1"/>
      <w:numFmt w:val="lowerRoman"/>
      <w:lvlText w:val="%6."/>
      <w:lvlJc w:val="right"/>
      <w:pPr>
        <w:ind w:left="1215" w:hanging="480"/>
      </w:pPr>
    </w:lvl>
    <w:lvl w:ilvl="6">
      <w:start w:val="1"/>
      <w:numFmt w:val="decimal"/>
      <w:lvlText w:val="%7."/>
      <w:lvlJc w:val="left"/>
      <w:pPr>
        <w:ind w:left="1695" w:hanging="480"/>
      </w:pPr>
    </w:lvl>
    <w:lvl w:ilvl="7">
      <w:start w:val="1"/>
      <w:numFmt w:val="decimal"/>
      <w:lvlText w:val="%8、"/>
      <w:lvlJc w:val="left"/>
      <w:pPr>
        <w:ind w:left="2175" w:hanging="480"/>
      </w:pPr>
    </w:lvl>
    <w:lvl w:ilvl="8">
      <w:start w:val="1"/>
      <w:numFmt w:val="lowerRoman"/>
      <w:lvlText w:val="%9."/>
      <w:lvlJc w:val="right"/>
      <w:pPr>
        <w:ind w:left="2655" w:hanging="480"/>
      </w:pPr>
    </w:lvl>
  </w:abstractNum>
  <w:abstractNum w:abstractNumId="64" w15:restartNumberingAfterBreak="0">
    <w:nsid w:val="6DDC587C"/>
    <w:multiLevelType w:val="multilevel"/>
    <w:tmpl w:val="B2E2401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5" w15:restartNumberingAfterBreak="0">
    <w:nsid w:val="70FA00B1"/>
    <w:multiLevelType w:val="multilevel"/>
    <w:tmpl w:val="6F6E36F2"/>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6" w15:restartNumberingAfterBreak="0">
    <w:nsid w:val="74663E6E"/>
    <w:multiLevelType w:val="multilevel"/>
    <w:tmpl w:val="9E9E7DEC"/>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7" w15:restartNumberingAfterBreak="0">
    <w:nsid w:val="752F637C"/>
    <w:multiLevelType w:val="multilevel"/>
    <w:tmpl w:val="8D22F9EE"/>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8" w15:restartNumberingAfterBreak="0">
    <w:nsid w:val="75E7756E"/>
    <w:multiLevelType w:val="multilevel"/>
    <w:tmpl w:val="A184D7D2"/>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9" w15:restartNumberingAfterBreak="0">
    <w:nsid w:val="766F45A6"/>
    <w:multiLevelType w:val="multilevel"/>
    <w:tmpl w:val="6506F35E"/>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0" w15:restartNumberingAfterBreak="0">
    <w:nsid w:val="76B25835"/>
    <w:multiLevelType w:val="multilevel"/>
    <w:tmpl w:val="5CBE748E"/>
    <w:lvl w:ilvl="0">
      <w:start w:val="1"/>
      <w:numFmt w:val="decimal"/>
      <w:lvlText w:val="%1."/>
      <w:lvlJc w:val="left"/>
      <w:pPr>
        <w:ind w:left="480" w:hanging="480"/>
      </w:pPr>
      <w:rPr>
        <w:rFonts w:hint="eastAsia"/>
      </w:rPr>
    </w:lvl>
    <w:lvl w:ilvl="1">
      <w:start w:val="1"/>
      <w:numFmt w:val="decim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decim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decim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1" w15:restartNumberingAfterBreak="0">
    <w:nsid w:val="76BF5310"/>
    <w:multiLevelType w:val="multilevel"/>
    <w:tmpl w:val="A6D255DA"/>
    <w:lvl w:ilvl="0">
      <w:start w:val="1"/>
      <w:numFmt w:val="decimal"/>
      <w:lvlText w:val="(%1)"/>
      <w:lvlJc w:val="left"/>
      <w:pPr>
        <w:ind w:left="1894" w:hanging="480"/>
      </w:pPr>
      <w:rPr>
        <w:b w:val="0"/>
      </w:rPr>
    </w:lvl>
    <w:lvl w:ilvl="1">
      <w:start w:val="1"/>
      <w:numFmt w:val="decimal"/>
      <w:lvlText w:val="%2、"/>
      <w:lvlJc w:val="left"/>
      <w:pPr>
        <w:ind w:left="2374" w:hanging="480"/>
      </w:pPr>
    </w:lvl>
    <w:lvl w:ilvl="2">
      <w:start w:val="1"/>
      <w:numFmt w:val="lowerRoman"/>
      <w:lvlText w:val="%3."/>
      <w:lvlJc w:val="right"/>
      <w:pPr>
        <w:ind w:left="2854" w:hanging="480"/>
      </w:pPr>
    </w:lvl>
    <w:lvl w:ilvl="3">
      <w:start w:val="1"/>
      <w:numFmt w:val="decimal"/>
      <w:lvlText w:val="%4."/>
      <w:lvlJc w:val="left"/>
      <w:pPr>
        <w:ind w:left="3334" w:hanging="480"/>
      </w:pPr>
    </w:lvl>
    <w:lvl w:ilvl="4">
      <w:start w:val="1"/>
      <w:numFmt w:val="decimal"/>
      <w:lvlText w:val="%5、"/>
      <w:lvlJc w:val="left"/>
      <w:pPr>
        <w:ind w:left="3814" w:hanging="480"/>
      </w:pPr>
    </w:lvl>
    <w:lvl w:ilvl="5">
      <w:start w:val="1"/>
      <w:numFmt w:val="lowerRoman"/>
      <w:lvlText w:val="%6."/>
      <w:lvlJc w:val="right"/>
      <w:pPr>
        <w:ind w:left="4294" w:hanging="480"/>
      </w:pPr>
    </w:lvl>
    <w:lvl w:ilvl="6">
      <w:start w:val="1"/>
      <w:numFmt w:val="decimal"/>
      <w:lvlText w:val="%7."/>
      <w:lvlJc w:val="left"/>
      <w:pPr>
        <w:ind w:left="4774" w:hanging="480"/>
      </w:pPr>
    </w:lvl>
    <w:lvl w:ilvl="7">
      <w:start w:val="1"/>
      <w:numFmt w:val="decimal"/>
      <w:lvlText w:val="%8、"/>
      <w:lvlJc w:val="left"/>
      <w:pPr>
        <w:ind w:left="5254" w:hanging="480"/>
      </w:pPr>
    </w:lvl>
    <w:lvl w:ilvl="8">
      <w:start w:val="1"/>
      <w:numFmt w:val="lowerRoman"/>
      <w:lvlText w:val="%9."/>
      <w:lvlJc w:val="right"/>
      <w:pPr>
        <w:ind w:left="5734" w:hanging="480"/>
      </w:pPr>
    </w:lvl>
  </w:abstractNum>
  <w:abstractNum w:abstractNumId="72" w15:restartNumberingAfterBreak="0">
    <w:nsid w:val="78FA58E0"/>
    <w:multiLevelType w:val="multilevel"/>
    <w:tmpl w:val="C2C6D650"/>
    <w:lvl w:ilvl="0">
      <w:start w:val="1"/>
      <w:numFmt w:val="decimal"/>
      <w:lvlText w:val="%1."/>
      <w:lvlJc w:val="left"/>
      <w:pPr>
        <w:ind w:left="1331" w:hanging="480"/>
      </w:p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73" w15:restartNumberingAfterBreak="0">
    <w:nsid w:val="79D2392D"/>
    <w:multiLevelType w:val="multilevel"/>
    <w:tmpl w:val="B6127F8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4" w15:restartNumberingAfterBreak="0">
    <w:nsid w:val="7BE555D8"/>
    <w:multiLevelType w:val="multilevel"/>
    <w:tmpl w:val="FB802514"/>
    <w:lvl w:ilvl="0">
      <w:start w:val="1"/>
      <w:numFmt w:val="decimal"/>
      <w:lvlText w:val="%1."/>
      <w:lvlJc w:val="left"/>
      <w:pPr>
        <w:ind w:left="1757"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5" w15:restartNumberingAfterBreak="0">
    <w:nsid w:val="7E0E45DD"/>
    <w:multiLevelType w:val="multilevel"/>
    <w:tmpl w:val="CDFAA6B4"/>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6" w15:restartNumberingAfterBreak="0">
    <w:nsid w:val="7F4267A2"/>
    <w:multiLevelType w:val="multilevel"/>
    <w:tmpl w:val="3D5C739E"/>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7" w15:restartNumberingAfterBreak="0">
    <w:nsid w:val="7FA10B35"/>
    <w:multiLevelType w:val="multilevel"/>
    <w:tmpl w:val="2042C4C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num w:numId="1">
    <w:abstractNumId w:val="76"/>
  </w:num>
  <w:num w:numId="2">
    <w:abstractNumId w:val="20"/>
  </w:num>
  <w:num w:numId="3">
    <w:abstractNumId w:val="40"/>
  </w:num>
  <w:num w:numId="4">
    <w:abstractNumId w:val="34"/>
  </w:num>
  <w:num w:numId="5">
    <w:abstractNumId w:val="46"/>
  </w:num>
  <w:num w:numId="6">
    <w:abstractNumId w:val="29"/>
  </w:num>
  <w:num w:numId="7">
    <w:abstractNumId w:val="68"/>
  </w:num>
  <w:num w:numId="8">
    <w:abstractNumId w:val="19"/>
  </w:num>
  <w:num w:numId="9">
    <w:abstractNumId w:val="2"/>
  </w:num>
  <w:num w:numId="10">
    <w:abstractNumId w:val="4"/>
  </w:num>
  <w:num w:numId="11">
    <w:abstractNumId w:val="23"/>
  </w:num>
  <w:num w:numId="12">
    <w:abstractNumId w:val="38"/>
  </w:num>
  <w:num w:numId="13">
    <w:abstractNumId w:val="32"/>
  </w:num>
  <w:num w:numId="14">
    <w:abstractNumId w:val="77"/>
  </w:num>
  <w:num w:numId="15">
    <w:abstractNumId w:val="67"/>
  </w:num>
  <w:num w:numId="16">
    <w:abstractNumId w:val="66"/>
  </w:num>
  <w:num w:numId="17">
    <w:abstractNumId w:val="72"/>
  </w:num>
  <w:num w:numId="18">
    <w:abstractNumId w:val="27"/>
  </w:num>
  <w:num w:numId="19">
    <w:abstractNumId w:val="43"/>
  </w:num>
  <w:num w:numId="20">
    <w:abstractNumId w:val="26"/>
  </w:num>
  <w:num w:numId="21">
    <w:abstractNumId w:val="9"/>
  </w:num>
  <w:num w:numId="22">
    <w:abstractNumId w:val="39"/>
  </w:num>
  <w:num w:numId="23">
    <w:abstractNumId w:val="49"/>
  </w:num>
  <w:num w:numId="24">
    <w:abstractNumId w:val="71"/>
  </w:num>
  <w:num w:numId="25">
    <w:abstractNumId w:val="1"/>
  </w:num>
  <w:num w:numId="26">
    <w:abstractNumId w:val="25"/>
  </w:num>
  <w:num w:numId="27">
    <w:abstractNumId w:val="61"/>
  </w:num>
  <w:num w:numId="28">
    <w:abstractNumId w:val="51"/>
  </w:num>
  <w:num w:numId="29">
    <w:abstractNumId w:val="5"/>
  </w:num>
  <w:num w:numId="30">
    <w:abstractNumId w:val="22"/>
  </w:num>
  <w:num w:numId="31">
    <w:abstractNumId w:val="15"/>
  </w:num>
  <w:num w:numId="32">
    <w:abstractNumId w:val="42"/>
  </w:num>
  <w:num w:numId="33">
    <w:abstractNumId w:val="7"/>
  </w:num>
  <w:num w:numId="34">
    <w:abstractNumId w:val="24"/>
  </w:num>
  <w:num w:numId="35">
    <w:abstractNumId w:val="33"/>
  </w:num>
  <w:num w:numId="36">
    <w:abstractNumId w:val="11"/>
  </w:num>
  <w:num w:numId="37">
    <w:abstractNumId w:val="56"/>
  </w:num>
  <w:num w:numId="38">
    <w:abstractNumId w:val="57"/>
  </w:num>
  <w:num w:numId="39">
    <w:abstractNumId w:val="14"/>
  </w:num>
  <w:num w:numId="40">
    <w:abstractNumId w:val="62"/>
  </w:num>
  <w:num w:numId="41">
    <w:abstractNumId w:val="8"/>
  </w:num>
  <w:num w:numId="42">
    <w:abstractNumId w:val="13"/>
  </w:num>
  <w:num w:numId="43">
    <w:abstractNumId w:val="44"/>
  </w:num>
  <w:num w:numId="44">
    <w:abstractNumId w:val="65"/>
  </w:num>
  <w:num w:numId="45">
    <w:abstractNumId w:val="35"/>
  </w:num>
  <w:num w:numId="46">
    <w:abstractNumId w:val="36"/>
  </w:num>
  <w:num w:numId="47">
    <w:abstractNumId w:val="52"/>
  </w:num>
  <w:num w:numId="48">
    <w:abstractNumId w:val="64"/>
  </w:num>
  <w:num w:numId="49">
    <w:abstractNumId w:val="58"/>
  </w:num>
  <w:num w:numId="50">
    <w:abstractNumId w:val="75"/>
  </w:num>
  <w:num w:numId="51">
    <w:abstractNumId w:val="73"/>
  </w:num>
  <w:num w:numId="52">
    <w:abstractNumId w:val="17"/>
  </w:num>
  <w:num w:numId="53">
    <w:abstractNumId w:val="69"/>
  </w:num>
  <w:num w:numId="54">
    <w:abstractNumId w:val="63"/>
  </w:num>
  <w:num w:numId="55">
    <w:abstractNumId w:val="3"/>
  </w:num>
  <w:num w:numId="56">
    <w:abstractNumId w:val="59"/>
  </w:num>
  <w:num w:numId="57">
    <w:abstractNumId w:val="37"/>
  </w:num>
  <w:num w:numId="58">
    <w:abstractNumId w:val="0"/>
  </w:num>
  <w:num w:numId="59">
    <w:abstractNumId w:val="54"/>
  </w:num>
  <w:num w:numId="60">
    <w:abstractNumId w:val="60"/>
  </w:num>
  <w:num w:numId="61">
    <w:abstractNumId w:val="53"/>
  </w:num>
  <w:num w:numId="62">
    <w:abstractNumId w:val="12"/>
  </w:num>
  <w:num w:numId="63">
    <w:abstractNumId w:val="16"/>
  </w:num>
  <w:num w:numId="64">
    <w:abstractNumId w:val="21"/>
  </w:num>
  <w:num w:numId="65">
    <w:abstractNumId w:val="45"/>
  </w:num>
  <w:num w:numId="66">
    <w:abstractNumId w:val="10"/>
  </w:num>
  <w:num w:numId="67">
    <w:abstractNumId w:val="74"/>
  </w:num>
  <w:num w:numId="68">
    <w:abstractNumId w:val="55"/>
  </w:num>
  <w:num w:numId="69">
    <w:abstractNumId w:val="41"/>
  </w:num>
  <w:num w:numId="70">
    <w:abstractNumId w:val="6"/>
  </w:num>
  <w:num w:numId="71">
    <w:abstractNumId w:val="47"/>
  </w:num>
  <w:num w:numId="72">
    <w:abstractNumId w:val="30"/>
  </w:num>
  <w:num w:numId="73">
    <w:abstractNumId w:val="31"/>
  </w:num>
  <w:num w:numId="74">
    <w:abstractNumId w:val="50"/>
  </w:num>
  <w:num w:numId="75">
    <w:abstractNumId w:val="28"/>
  </w:num>
  <w:num w:numId="76">
    <w:abstractNumId w:val="48"/>
  </w:num>
  <w:num w:numId="77">
    <w:abstractNumId w:val="70"/>
  </w:num>
  <w:num w:numId="78">
    <w:abstractNumId w:val="18"/>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C6D"/>
    <w:rsid w:val="00006DEC"/>
    <w:rsid w:val="000334DC"/>
    <w:rsid w:val="0005096A"/>
    <w:rsid w:val="00067E60"/>
    <w:rsid w:val="0007224C"/>
    <w:rsid w:val="00072BA3"/>
    <w:rsid w:val="000B141F"/>
    <w:rsid w:val="000D4881"/>
    <w:rsid w:val="0010226B"/>
    <w:rsid w:val="001D56BC"/>
    <w:rsid w:val="002414A7"/>
    <w:rsid w:val="00243BC9"/>
    <w:rsid w:val="002473B4"/>
    <w:rsid w:val="00256FDC"/>
    <w:rsid w:val="00282E6C"/>
    <w:rsid w:val="00290348"/>
    <w:rsid w:val="002D584C"/>
    <w:rsid w:val="00340168"/>
    <w:rsid w:val="003C7F5B"/>
    <w:rsid w:val="003D0E94"/>
    <w:rsid w:val="003D5AC8"/>
    <w:rsid w:val="00477174"/>
    <w:rsid w:val="004A643D"/>
    <w:rsid w:val="005319D2"/>
    <w:rsid w:val="00546525"/>
    <w:rsid w:val="00577C3A"/>
    <w:rsid w:val="005C46B4"/>
    <w:rsid w:val="005E4AC7"/>
    <w:rsid w:val="006A3DA3"/>
    <w:rsid w:val="006B6102"/>
    <w:rsid w:val="0073357C"/>
    <w:rsid w:val="00735E9D"/>
    <w:rsid w:val="00767CB5"/>
    <w:rsid w:val="00874297"/>
    <w:rsid w:val="0087605C"/>
    <w:rsid w:val="00893383"/>
    <w:rsid w:val="0089599C"/>
    <w:rsid w:val="00971944"/>
    <w:rsid w:val="009A2FEF"/>
    <w:rsid w:val="009D447B"/>
    <w:rsid w:val="00A03FD4"/>
    <w:rsid w:val="00A55876"/>
    <w:rsid w:val="00A67810"/>
    <w:rsid w:val="00A867AF"/>
    <w:rsid w:val="00A94F39"/>
    <w:rsid w:val="00A94FAA"/>
    <w:rsid w:val="00AA3175"/>
    <w:rsid w:val="00AD18BA"/>
    <w:rsid w:val="00AD49DD"/>
    <w:rsid w:val="00AD76CB"/>
    <w:rsid w:val="00BC217C"/>
    <w:rsid w:val="00BC4ABD"/>
    <w:rsid w:val="00BF007A"/>
    <w:rsid w:val="00C22CDD"/>
    <w:rsid w:val="00C85087"/>
    <w:rsid w:val="00CB7B9D"/>
    <w:rsid w:val="00CF7A52"/>
    <w:rsid w:val="00D0399B"/>
    <w:rsid w:val="00D04D05"/>
    <w:rsid w:val="00D911EB"/>
    <w:rsid w:val="00E332A1"/>
    <w:rsid w:val="00E5440D"/>
    <w:rsid w:val="00E7001C"/>
    <w:rsid w:val="00E7298A"/>
    <w:rsid w:val="00E867AB"/>
    <w:rsid w:val="00EE4C57"/>
    <w:rsid w:val="00EF2C60"/>
    <w:rsid w:val="00F10AF5"/>
    <w:rsid w:val="00F20513"/>
    <w:rsid w:val="00F71308"/>
    <w:rsid w:val="00FA4D0D"/>
    <w:rsid w:val="00FC40AD"/>
    <w:rsid w:val="00FE7C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F80589B-A343-4112-99C1-5035C3EF6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7C6D"/>
    <w:pPr>
      <w:widowControl w:val="0"/>
    </w:pPr>
    <w:rPr>
      <w:rFonts w:ascii="Calibri" w:hAnsi="Calibri" w:cs="Calibri"/>
      <w:kern w:val="0"/>
      <w:szCs w:val="24"/>
    </w:rPr>
  </w:style>
  <w:style w:type="paragraph" w:styleId="1">
    <w:name w:val="heading 1"/>
    <w:basedOn w:val="a"/>
    <w:link w:val="10"/>
    <w:uiPriority w:val="9"/>
    <w:qFormat/>
    <w:rsid w:val="00FE7C6D"/>
    <w:pPr>
      <w:autoSpaceDE w:val="0"/>
      <w:autoSpaceDN w:val="0"/>
      <w:spacing w:line="498" w:lineRule="exact"/>
      <w:ind w:left="3155" w:right="3215"/>
      <w:jc w:val="center"/>
      <w:outlineLvl w:val="0"/>
    </w:pPr>
    <w:rPr>
      <w:rFonts w:ascii="Microsoft YaHei UI" w:eastAsia="Microsoft YaHei UI" w:hAnsi="Microsoft YaHei UI" w:cs="Microsoft YaHei UI"/>
      <w:b/>
      <w:bCs/>
      <w:sz w:val="32"/>
      <w:szCs w:val="32"/>
    </w:rPr>
  </w:style>
  <w:style w:type="paragraph" w:styleId="2">
    <w:name w:val="heading 2"/>
    <w:basedOn w:val="a"/>
    <w:link w:val="20"/>
    <w:uiPriority w:val="9"/>
    <w:unhideWhenUsed/>
    <w:qFormat/>
    <w:rsid w:val="00FE7C6D"/>
    <w:pPr>
      <w:autoSpaceDE w:val="0"/>
      <w:autoSpaceDN w:val="0"/>
      <w:ind w:left="1036" w:hanging="445"/>
      <w:outlineLvl w:val="1"/>
    </w:pPr>
    <w:rPr>
      <w:rFonts w:ascii="Microsoft YaHei UI" w:eastAsia="Microsoft YaHei UI" w:hAnsi="Microsoft YaHei UI" w:cs="Microsoft YaHei UI"/>
      <w:b/>
      <w:bCs/>
      <w:sz w:val="28"/>
      <w:szCs w:val="28"/>
    </w:rPr>
  </w:style>
  <w:style w:type="paragraph" w:styleId="3">
    <w:name w:val="heading 3"/>
    <w:basedOn w:val="a"/>
    <w:next w:val="a"/>
    <w:link w:val="30"/>
    <w:rsid w:val="00FE7C6D"/>
    <w:pPr>
      <w:keepNext/>
      <w:keepLines/>
      <w:spacing w:before="280" w:after="80"/>
      <w:outlineLvl w:val="2"/>
    </w:pPr>
    <w:rPr>
      <w:b/>
      <w:sz w:val="28"/>
      <w:szCs w:val="28"/>
    </w:rPr>
  </w:style>
  <w:style w:type="paragraph" w:styleId="4">
    <w:name w:val="heading 4"/>
    <w:basedOn w:val="a"/>
    <w:next w:val="a"/>
    <w:link w:val="40"/>
    <w:rsid w:val="00FE7C6D"/>
    <w:pPr>
      <w:keepNext/>
      <w:keepLines/>
      <w:spacing w:before="240" w:after="40"/>
      <w:outlineLvl w:val="3"/>
    </w:pPr>
    <w:rPr>
      <w:b/>
    </w:rPr>
  </w:style>
  <w:style w:type="paragraph" w:styleId="5">
    <w:name w:val="heading 5"/>
    <w:basedOn w:val="a"/>
    <w:next w:val="a"/>
    <w:link w:val="50"/>
    <w:rsid w:val="00FE7C6D"/>
    <w:pPr>
      <w:keepNext/>
      <w:keepLines/>
      <w:spacing w:before="220" w:after="40"/>
      <w:outlineLvl w:val="4"/>
    </w:pPr>
    <w:rPr>
      <w:b/>
      <w:sz w:val="22"/>
      <w:szCs w:val="22"/>
    </w:rPr>
  </w:style>
  <w:style w:type="paragraph" w:styleId="6">
    <w:name w:val="heading 6"/>
    <w:basedOn w:val="a"/>
    <w:next w:val="a"/>
    <w:link w:val="60"/>
    <w:rsid w:val="00FE7C6D"/>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FE7C6D"/>
    <w:rPr>
      <w:rFonts w:ascii="Microsoft YaHei UI" w:eastAsia="Microsoft YaHei UI" w:hAnsi="Microsoft YaHei UI" w:cs="Microsoft YaHei UI"/>
      <w:b/>
      <w:bCs/>
      <w:kern w:val="0"/>
      <w:sz w:val="32"/>
      <w:szCs w:val="32"/>
    </w:rPr>
  </w:style>
  <w:style w:type="character" w:customStyle="1" w:styleId="20">
    <w:name w:val="標題 2 字元"/>
    <w:basedOn w:val="a0"/>
    <w:link w:val="2"/>
    <w:uiPriority w:val="9"/>
    <w:rsid w:val="00FE7C6D"/>
    <w:rPr>
      <w:rFonts w:ascii="Microsoft YaHei UI" w:eastAsia="Microsoft YaHei UI" w:hAnsi="Microsoft YaHei UI" w:cs="Microsoft YaHei UI"/>
      <w:b/>
      <w:bCs/>
      <w:kern w:val="0"/>
      <w:sz w:val="28"/>
      <w:szCs w:val="28"/>
    </w:rPr>
  </w:style>
  <w:style w:type="character" w:customStyle="1" w:styleId="30">
    <w:name w:val="標題 3 字元"/>
    <w:basedOn w:val="a0"/>
    <w:link w:val="3"/>
    <w:rsid w:val="00FE7C6D"/>
    <w:rPr>
      <w:rFonts w:ascii="Calibri" w:hAnsi="Calibri" w:cs="Calibri"/>
      <w:b/>
      <w:kern w:val="0"/>
      <w:sz w:val="28"/>
      <w:szCs w:val="28"/>
    </w:rPr>
  </w:style>
  <w:style w:type="character" w:customStyle="1" w:styleId="40">
    <w:name w:val="標題 4 字元"/>
    <w:basedOn w:val="a0"/>
    <w:link w:val="4"/>
    <w:rsid w:val="00FE7C6D"/>
    <w:rPr>
      <w:rFonts w:ascii="Calibri" w:hAnsi="Calibri" w:cs="Calibri"/>
      <w:b/>
      <w:kern w:val="0"/>
      <w:szCs w:val="24"/>
    </w:rPr>
  </w:style>
  <w:style w:type="character" w:customStyle="1" w:styleId="50">
    <w:name w:val="標題 5 字元"/>
    <w:basedOn w:val="a0"/>
    <w:link w:val="5"/>
    <w:rsid w:val="00FE7C6D"/>
    <w:rPr>
      <w:rFonts w:ascii="Calibri" w:hAnsi="Calibri" w:cs="Calibri"/>
      <w:b/>
      <w:kern w:val="0"/>
      <w:sz w:val="22"/>
    </w:rPr>
  </w:style>
  <w:style w:type="character" w:customStyle="1" w:styleId="60">
    <w:name w:val="標題 6 字元"/>
    <w:basedOn w:val="a0"/>
    <w:link w:val="6"/>
    <w:rsid w:val="00FE7C6D"/>
    <w:rPr>
      <w:rFonts w:ascii="Calibri" w:hAnsi="Calibri" w:cs="Calibri"/>
      <w:b/>
      <w:kern w:val="0"/>
      <w:sz w:val="20"/>
      <w:szCs w:val="20"/>
    </w:rPr>
  </w:style>
  <w:style w:type="table" w:customStyle="1" w:styleId="TableNormal">
    <w:name w:val="Table Normal"/>
    <w:uiPriority w:val="2"/>
    <w:rsid w:val="00FE7C6D"/>
    <w:pPr>
      <w:widowControl w:val="0"/>
    </w:pPr>
    <w:rPr>
      <w:rFonts w:ascii="Calibri" w:hAnsi="Calibri" w:cs="Calibri"/>
      <w:kern w:val="0"/>
      <w:szCs w:val="24"/>
    </w:rPr>
    <w:tblPr>
      <w:tblCellMar>
        <w:top w:w="0" w:type="dxa"/>
        <w:left w:w="0" w:type="dxa"/>
        <w:bottom w:w="0" w:type="dxa"/>
        <w:right w:w="0" w:type="dxa"/>
      </w:tblCellMar>
    </w:tblPr>
  </w:style>
  <w:style w:type="paragraph" w:styleId="a3">
    <w:name w:val="Title"/>
    <w:basedOn w:val="a"/>
    <w:next w:val="a"/>
    <w:link w:val="a4"/>
    <w:rsid w:val="00FE7C6D"/>
    <w:pPr>
      <w:keepNext/>
      <w:keepLines/>
      <w:spacing w:before="480" w:after="120"/>
    </w:pPr>
    <w:rPr>
      <w:b/>
      <w:sz w:val="72"/>
      <w:szCs w:val="72"/>
    </w:rPr>
  </w:style>
  <w:style w:type="character" w:customStyle="1" w:styleId="a4">
    <w:name w:val="標題 字元"/>
    <w:basedOn w:val="a0"/>
    <w:link w:val="a3"/>
    <w:rsid w:val="00FE7C6D"/>
    <w:rPr>
      <w:rFonts w:ascii="Calibri" w:hAnsi="Calibri" w:cs="Calibri"/>
      <w:b/>
      <w:kern w:val="0"/>
      <w:sz w:val="72"/>
      <w:szCs w:val="72"/>
    </w:rPr>
  </w:style>
  <w:style w:type="paragraph" w:styleId="a5">
    <w:name w:val="List Paragraph"/>
    <w:basedOn w:val="a"/>
    <w:link w:val="a6"/>
    <w:uiPriority w:val="34"/>
    <w:qFormat/>
    <w:rsid w:val="00FE7C6D"/>
    <w:pPr>
      <w:ind w:leftChars="200" w:left="480"/>
    </w:pPr>
  </w:style>
  <w:style w:type="table" w:styleId="a7">
    <w:name w:val="Table Grid"/>
    <w:basedOn w:val="a1"/>
    <w:uiPriority w:val="59"/>
    <w:rsid w:val="00FE7C6D"/>
    <w:pPr>
      <w:widowControl w:val="0"/>
    </w:pPr>
    <w:rPr>
      <w:rFonts w:ascii="Calibri" w:hAnsi="Calibri" w:cs="Calibri"/>
      <w:kern w:val="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FE7C6D"/>
    <w:rPr>
      <w:sz w:val="18"/>
      <w:szCs w:val="18"/>
    </w:rPr>
  </w:style>
  <w:style w:type="paragraph" w:styleId="a9">
    <w:name w:val="annotation text"/>
    <w:basedOn w:val="a"/>
    <w:link w:val="aa"/>
    <w:uiPriority w:val="99"/>
    <w:unhideWhenUsed/>
    <w:rsid w:val="00FE7C6D"/>
  </w:style>
  <w:style w:type="character" w:customStyle="1" w:styleId="aa">
    <w:name w:val="註解文字 字元"/>
    <w:basedOn w:val="a0"/>
    <w:link w:val="a9"/>
    <w:uiPriority w:val="99"/>
    <w:rsid w:val="00FE7C6D"/>
    <w:rPr>
      <w:rFonts w:ascii="Calibri" w:hAnsi="Calibri" w:cs="Calibri"/>
      <w:kern w:val="0"/>
      <w:szCs w:val="24"/>
    </w:rPr>
  </w:style>
  <w:style w:type="paragraph" w:styleId="ab">
    <w:name w:val="annotation subject"/>
    <w:basedOn w:val="a9"/>
    <w:next w:val="a9"/>
    <w:link w:val="ac"/>
    <w:uiPriority w:val="99"/>
    <w:semiHidden/>
    <w:unhideWhenUsed/>
    <w:rsid w:val="00FE7C6D"/>
    <w:rPr>
      <w:b/>
      <w:bCs/>
    </w:rPr>
  </w:style>
  <w:style w:type="character" w:customStyle="1" w:styleId="ac">
    <w:name w:val="註解主旨 字元"/>
    <w:basedOn w:val="aa"/>
    <w:link w:val="ab"/>
    <w:uiPriority w:val="99"/>
    <w:semiHidden/>
    <w:rsid w:val="00FE7C6D"/>
    <w:rPr>
      <w:rFonts w:ascii="Calibri" w:hAnsi="Calibri" w:cs="Calibri"/>
      <w:b/>
      <w:bCs/>
      <w:kern w:val="0"/>
      <w:szCs w:val="24"/>
    </w:rPr>
  </w:style>
  <w:style w:type="character" w:styleId="ad">
    <w:name w:val="Hyperlink"/>
    <w:basedOn w:val="a0"/>
    <w:uiPriority w:val="99"/>
    <w:unhideWhenUsed/>
    <w:rsid w:val="00FE7C6D"/>
    <w:rPr>
      <w:color w:val="0563C1" w:themeColor="hyperlink"/>
      <w:u w:val="single"/>
    </w:rPr>
  </w:style>
  <w:style w:type="character" w:customStyle="1" w:styleId="11">
    <w:name w:val="未解析的提及1"/>
    <w:basedOn w:val="a0"/>
    <w:uiPriority w:val="99"/>
    <w:semiHidden/>
    <w:unhideWhenUsed/>
    <w:rsid w:val="00FE7C6D"/>
    <w:rPr>
      <w:color w:val="605E5C"/>
      <w:shd w:val="clear" w:color="auto" w:fill="E1DFDD"/>
    </w:rPr>
  </w:style>
  <w:style w:type="paragraph" w:styleId="12">
    <w:name w:val="toc 1"/>
    <w:basedOn w:val="a"/>
    <w:next w:val="a"/>
    <w:autoRedefine/>
    <w:uiPriority w:val="39"/>
    <w:unhideWhenUsed/>
    <w:rsid w:val="00FE7C6D"/>
    <w:pPr>
      <w:tabs>
        <w:tab w:val="left" w:pos="720"/>
        <w:tab w:val="right" w:leader="dot" w:pos="8296"/>
      </w:tabs>
      <w:spacing w:line="440" w:lineRule="exact"/>
    </w:pPr>
  </w:style>
  <w:style w:type="paragraph" w:styleId="21">
    <w:name w:val="toc 2"/>
    <w:basedOn w:val="a"/>
    <w:next w:val="a"/>
    <w:autoRedefine/>
    <w:uiPriority w:val="39"/>
    <w:unhideWhenUsed/>
    <w:rsid w:val="00FE7C6D"/>
    <w:pPr>
      <w:tabs>
        <w:tab w:val="left" w:pos="1440"/>
        <w:tab w:val="right" w:leader="dot" w:pos="8296"/>
      </w:tabs>
      <w:spacing w:line="440" w:lineRule="exact"/>
      <w:ind w:leftChars="200" w:left="480"/>
    </w:pPr>
  </w:style>
  <w:style w:type="paragraph" w:styleId="ae">
    <w:name w:val="header"/>
    <w:basedOn w:val="a"/>
    <w:link w:val="af"/>
    <w:uiPriority w:val="99"/>
    <w:unhideWhenUsed/>
    <w:rsid w:val="00FE7C6D"/>
    <w:pPr>
      <w:tabs>
        <w:tab w:val="center" w:pos="4153"/>
        <w:tab w:val="right" w:pos="8306"/>
      </w:tabs>
      <w:snapToGrid w:val="0"/>
    </w:pPr>
    <w:rPr>
      <w:sz w:val="20"/>
      <w:szCs w:val="20"/>
    </w:rPr>
  </w:style>
  <w:style w:type="character" w:customStyle="1" w:styleId="af">
    <w:name w:val="頁首 字元"/>
    <w:basedOn w:val="a0"/>
    <w:link w:val="ae"/>
    <w:uiPriority w:val="99"/>
    <w:rsid w:val="00FE7C6D"/>
    <w:rPr>
      <w:rFonts w:ascii="Calibri" w:hAnsi="Calibri" w:cs="Calibri"/>
      <w:kern w:val="0"/>
      <w:sz w:val="20"/>
      <w:szCs w:val="20"/>
    </w:rPr>
  </w:style>
  <w:style w:type="paragraph" w:styleId="af0">
    <w:name w:val="footer"/>
    <w:basedOn w:val="a"/>
    <w:link w:val="af1"/>
    <w:uiPriority w:val="99"/>
    <w:unhideWhenUsed/>
    <w:rsid w:val="00FE7C6D"/>
    <w:pPr>
      <w:tabs>
        <w:tab w:val="center" w:pos="4153"/>
        <w:tab w:val="right" w:pos="8306"/>
      </w:tabs>
      <w:snapToGrid w:val="0"/>
    </w:pPr>
    <w:rPr>
      <w:sz w:val="20"/>
      <w:szCs w:val="20"/>
    </w:rPr>
  </w:style>
  <w:style w:type="character" w:customStyle="1" w:styleId="af1">
    <w:name w:val="頁尾 字元"/>
    <w:basedOn w:val="a0"/>
    <w:link w:val="af0"/>
    <w:uiPriority w:val="99"/>
    <w:rsid w:val="00FE7C6D"/>
    <w:rPr>
      <w:rFonts w:ascii="Calibri" w:hAnsi="Calibri" w:cs="Calibri"/>
      <w:kern w:val="0"/>
      <w:sz w:val="20"/>
      <w:szCs w:val="20"/>
    </w:rPr>
  </w:style>
  <w:style w:type="character" w:customStyle="1" w:styleId="a6">
    <w:name w:val="清單段落 字元"/>
    <w:basedOn w:val="a0"/>
    <w:link w:val="a5"/>
    <w:uiPriority w:val="34"/>
    <w:rsid w:val="00FE7C6D"/>
    <w:rPr>
      <w:rFonts w:ascii="Calibri" w:hAnsi="Calibri" w:cs="Calibri"/>
      <w:kern w:val="0"/>
      <w:szCs w:val="24"/>
    </w:rPr>
  </w:style>
  <w:style w:type="paragraph" w:customStyle="1" w:styleId="Standard">
    <w:name w:val="Standard"/>
    <w:rsid w:val="00FE7C6D"/>
    <w:pPr>
      <w:widowControl w:val="0"/>
      <w:suppressAutoHyphens/>
      <w:autoSpaceDN w:val="0"/>
      <w:textAlignment w:val="baseline"/>
    </w:pPr>
    <w:rPr>
      <w:rFonts w:ascii="Liberation Serif" w:eastAsia="新細明體" w:hAnsi="Liberation Serif" w:cs="Lucida Sans"/>
      <w:kern w:val="3"/>
      <w:szCs w:val="24"/>
      <w:lang w:bidi="hi-IN"/>
    </w:rPr>
  </w:style>
  <w:style w:type="paragraph" w:customStyle="1" w:styleId="af2">
    <w:name w:val="（一）"/>
    <w:basedOn w:val="Standard"/>
    <w:rsid w:val="00FE7C6D"/>
    <w:pPr>
      <w:spacing w:line="360" w:lineRule="exact"/>
      <w:jc w:val="both"/>
      <w:outlineLvl w:val="0"/>
    </w:pPr>
    <w:rPr>
      <w:rFonts w:ascii="標楷體" w:eastAsia="標楷體" w:hAnsi="標楷體" w:cs="Times New Roman"/>
      <w:lang w:bidi="ar-SA"/>
    </w:rPr>
  </w:style>
  <w:style w:type="numbering" w:customStyle="1" w:styleId="WWNum2">
    <w:name w:val="WWNum2"/>
    <w:basedOn w:val="a2"/>
    <w:rsid w:val="00FE7C6D"/>
  </w:style>
  <w:style w:type="paragraph" w:styleId="af3">
    <w:name w:val="Date"/>
    <w:basedOn w:val="a"/>
    <w:next w:val="a"/>
    <w:link w:val="af4"/>
    <w:uiPriority w:val="99"/>
    <w:semiHidden/>
    <w:unhideWhenUsed/>
    <w:rsid w:val="00FE7C6D"/>
    <w:pPr>
      <w:jc w:val="right"/>
    </w:pPr>
  </w:style>
  <w:style w:type="character" w:customStyle="1" w:styleId="af4">
    <w:name w:val="日期 字元"/>
    <w:basedOn w:val="a0"/>
    <w:link w:val="af3"/>
    <w:uiPriority w:val="99"/>
    <w:semiHidden/>
    <w:rsid w:val="00FE7C6D"/>
    <w:rPr>
      <w:rFonts w:ascii="Calibri" w:hAnsi="Calibri" w:cs="Calibri"/>
      <w:kern w:val="0"/>
      <w:szCs w:val="24"/>
    </w:rPr>
  </w:style>
  <w:style w:type="character" w:styleId="af5">
    <w:name w:val="FollowedHyperlink"/>
    <w:basedOn w:val="a0"/>
    <w:uiPriority w:val="99"/>
    <w:semiHidden/>
    <w:unhideWhenUsed/>
    <w:rsid w:val="00FE7C6D"/>
    <w:rPr>
      <w:color w:val="954F72" w:themeColor="followedHyperlink"/>
      <w:u w:val="single"/>
    </w:rPr>
  </w:style>
  <w:style w:type="paragraph" w:customStyle="1" w:styleId="msonormal0">
    <w:name w:val="msonormal"/>
    <w:basedOn w:val="a"/>
    <w:rsid w:val="00FE7C6D"/>
    <w:pPr>
      <w:widowControl/>
      <w:spacing w:before="100" w:beforeAutospacing="1" w:after="100" w:afterAutospacing="1"/>
    </w:pPr>
    <w:rPr>
      <w:rFonts w:ascii="新細明體" w:eastAsia="新細明體" w:hAnsi="新細明體" w:cs="新細明體"/>
    </w:rPr>
  </w:style>
  <w:style w:type="paragraph" w:styleId="af6">
    <w:name w:val="Body Text"/>
    <w:basedOn w:val="a"/>
    <w:link w:val="af7"/>
    <w:uiPriority w:val="1"/>
    <w:unhideWhenUsed/>
    <w:qFormat/>
    <w:rsid w:val="00FE7C6D"/>
    <w:pPr>
      <w:autoSpaceDE w:val="0"/>
      <w:autoSpaceDN w:val="0"/>
    </w:pPr>
    <w:rPr>
      <w:rFonts w:ascii="SimSun" w:eastAsia="SimSun" w:hAnsi="SimSun" w:cs="SimSun"/>
      <w:sz w:val="28"/>
      <w:szCs w:val="28"/>
    </w:rPr>
  </w:style>
  <w:style w:type="character" w:customStyle="1" w:styleId="af7">
    <w:name w:val="本文 字元"/>
    <w:basedOn w:val="a0"/>
    <w:link w:val="af6"/>
    <w:uiPriority w:val="1"/>
    <w:rsid w:val="00FE7C6D"/>
    <w:rPr>
      <w:rFonts w:ascii="SimSun" w:eastAsia="SimSun" w:hAnsi="SimSun" w:cs="SimSun"/>
      <w:kern w:val="0"/>
      <w:sz w:val="28"/>
      <w:szCs w:val="28"/>
    </w:rPr>
  </w:style>
  <w:style w:type="paragraph" w:customStyle="1" w:styleId="TableParagraph">
    <w:name w:val="Table Paragraph"/>
    <w:basedOn w:val="a"/>
    <w:uiPriority w:val="1"/>
    <w:qFormat/>
    <w:rsid w:val="00FE7C6D"/>
    <w:pPr>
      <w:autoSpaceDE w:val="0"/>
      <w:autoSpaceDN w:val="0"/>
    </w:pPr>
    <w:rPr>
      <w:rFonts w:ascii="SimSun" w:eastAsia="SimSun" w:hAnsi="SimSun" w:cs="SimSun"/>
      <w:sz w:val="22"/>
    </w:rPr>
  </w:style>
  <w:style w:type="paragraph" w:styleId="af8">
    <w:name w:val="Balloon Text"/>
    <w:basedOn w:val="a"/>
    <w:link w:val="af9"/>
    <w:uiPriority w:val="99"/>
    <w:semiHidden/>
    <w:unhideWhenUsed/>
    <w:rsid w:val="00FE7C6D"/>
    <w:rPr>
      <w:rFonts w:asciiTheme="majorHAnsi" w:eastAsiaTheme="majorEastAsia" w:hAnsiTheme="majorHAnsi" w:cstheme="majorBidi"/>
      <w:sz w:val="18"/>
      <w:szCs w:val="18"/>
    </w:rPr>
  </w:style>
  <w:style w:type="character" w:customStyle="1" w:styleId="af9">
    <w:name w:val="註解方塊文字 字元"/>
    <w:basedOn w:val="a0"/>
    <w:link w:val="af8"/>
    <w:uiPriority w:val="99"/>
    <w:semiHidden/>
    <w:rsid w:val="00FE7C6D"/>
    <w:rPr>
      <w:rFonts w:asciiTheme="majorHAnsi" w:eastAsiaTheme="majorEastAsia" w:hAnsiTheme="majorHAnsi" w:cstheme="majorBidi"/>
      <w:kern w:val="0"/>
      <w:sz w:val="18"/>
      <w:szCs w:val="18"/>
    </w:rPr>
  </w:style>
  <w:style w:type="paragraph" w:styleId="afa">
    <w:name w:val="Revision"/>
    <w:hidden/>
    <w:uiPriority w:val="99"/>
    <w:semiHidden/>
    <w:rsid w:val="00FE7C6D"/>
    <w:pPr>
      <w:widowControl w:val="0"/>
    </w:pPr>
    <w:rPr>
      <w:rFonts w:ascii="Calibri" w:hAnsi="Calibri" w:cs="Calibri"/>
      <w:kern w:val="0"/>
      <w:szCs w:val="24"/>
    </w:rPr>
  </w:style>
  <w:style w:type="paragraph" w:styleId="afb">
    <w:name w:val="caption"/>
    <w:basedOn w:val="a"/>
    <w:next w:val="a"/>
    <w:uiPriority w:val="35"/>
    <w:unhideWhenUsed/>
    <w:qFormat/>
    <w:rsid w:val="00FE7C6D"/>
    <w:rPr>
      <w:sz w:val="20"/>
      <w:szCs w:val="20"/>
    </w:rPr>
  </w:style>
  <w:style w:type="paragraph" w:styleId="afc">
    <w:name w:val="table of figures"/>
    <w:basedOn w:val="a"/>
    <w:next w:val="a"/>
    <w:uiPriority w:val="99"/>
    <w:unhideWhenUsed/>
    <w:rsid w:val="00FE7C6D"/>
    <w:pPr>
      <w:ind w:leftChars="400" w:left="400" w:hangingChars="200" w:hanging="200"/>
    </w:pPr>
  </w:style>
  <w:style w:type="character" w:customStyle="1" w:styleId="UnresolvedMention">
    <w:name w:val="Unresolved Mention"/>
    <w:basedOn w:val="a0"/>
    <w:uiPriority w:val="99"/>
    <w:semiHidden/>
    <w:unhideWhenUsed/>
    <w:rsid w:val="00FE7C6D"/>
    <w:rPr>
      <w:color w:val="605E5C"/>
      <w:shd w:val="clear" w:color="auto" w:fill="E1DFDD"/>
    </w:rPr>
  </w:style>
  <w:style w:type="paragraph" w:styleId="afd">
    <w:name w:val="Note Heading"/>
    <w:basedOn w:val="a"/>
    <w:next w:val="a"/>
    <w:link w:val="afe"/>
    <w:uiPriority w:val="99"/>
    <w:unhideWhenUsed/>
    <w:rsid w:val="00FE7C6D"/>
    <w:pPr>
      <w:jc w:val="center"/>
    </w:pPr>
    <w:rPr>
      <w:rFonts w:ascii="Times New Roman" w:eastAsia="標楷體" w:hAnsi="Times New Roman" w:cs="Times New Roman"/>
      <w:sz w:val="26"/>
      <w:szCs w:val="26"/>
    </w:rPr>
  </w:style>
  <w:style w:type="character" w:customStyle="1" w:styleId="afe">
    <w:name w:val="註釋標題 字元"/>
    <w:basedOn w:val="a0"/>
    <w:link w:val="afd"/>
    <w:uiPriority w:val="99"/>
    <w:rsid w:val="00FE7C6D"/>
    <w:rPr>
      <w:rFonts w:ascii="Times New Roman" w:eastAsia="標楷體" w:hAnsi="Times New Roman" w:cs="Times New Roman"/>
      <w:kern w:val="0"/>
      <w:sz w:val="26"/>
      <w:szCs w:val="26"/>
    </w:rPr>
  </w:style>
  <w:style w:type="paragraph" w:styleId="aff">
    <w:name w:val="Closing"/>
    <w:basedOn w:val="a"/>
    <w:link w:val="aff0"/>
    <w:uiPriority w:val="99"/>
    <w:unhideWhenUsed/>
    <w:rsid w:val="00FE7C6D"/>
    <w:pPr>
      <w:ind w:leftChars="1800" w:left="100"/>
    </w:pPr>
    <w:rPr>
      <w:rFonts w:ascii="Times New Roman" w:eastAsia="標楷體" w:hAnsi="Times New Roman" w:cs="Times New Roman"/>
      <w:sz w:val="26"/>
      <w:szCs w:val="26"/>
    </w:rPr>
  </w:style>
  <w:style w:type="character" w:customStyle="1" w:styleId="aff0">
    <w:name w:val="結語 字元"/>
    <w:basedOn w:val="a0"/>
    <w:link w:val="aff"/>
    <w:uiPriority w:val="99"/>
    <w:rsid w:val="00FE7C6D"/>
    <w:rPr>
      <w:rFonts w:ascii="Times New Roman" w:eastAsia="標楷體" w:hAnsi="Times New Roman" w:cs="Times New Roman"/>
      <w:kern w:val="0"/>
      <w:sz w:val="26"/>
      <w:szCs w:val="26"/>
    </w:rPr>
  </w:style>
  <w:style w:type="paragraph" w:styleId="aff1">
    <w:name w:val="Subtitle"/>
    <w:basedOn w:val="a"/>
    <w:next w:val="a"/>
    <w:link w:val="aff2"/>
    <w:rsid w:val="00FE7C6D"/>
    <w:pPr>
      <w:keepNext/>
      <w:keepLines/>
      <w:spacing w:before="360" w:after="80"/>
    </w:pPr>
    <w:rPr>
      <w:rFonts w:ascii="Georgia" w:eastAsia="Georgia" w:hAnsi="Georgia" w:cs="Georgia"/>
      <w:i/>
      <w:color w:val="666666"/>
      <w:sz w:val="48"/>
      <w:szCs w:val="48"/>
    </w:rPr>
  </w:style>
  <w:style w:type="character" w:customStyle="1" w:styleId="aff2">
    <w:name w:val="副標題 字元"/>
    <w:basedOn w:val="a0"/>
    <w:link w:val="aff1"/>
    <w:rsid w:val="00FE7C6D"/>
    <w:rPr>
      <w:rFonts w:ascii="Georgia" w:eastAsia="Georgia" w:hAnsi="Georgia" w:cs="Georgia"/>
      <w:i/>
      <w:color w:val="666666"/>
      <w:kern w:val="0"/>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oleObject" Target="embeddings/oleObject1.bin"/><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2494</TotalTime>
  <Pages>34</Pages>
  <Words>12546</Words>
  <Characters>12924</Characters>
  <Application>Microsoft Office Word</Application>
  <DocSecurity>0</DocSecurity>
  <Lines>538</Lines>
  <Paragraphs>446</Paragraphs>
  <ScaleCrop>false</ScaleCrop>
  <Company/>
  <LinksUpToDate>false</LinksUpToDate>
  <CharactersWithSpaces>25024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37</cp:revision>
  <cp:lastPrinted>2025-01-21T00:57:00Z</cp:lastPrinted>
  <dcterms:created xsi:type="dcterms:W3CDTF">2025-01-17T07:41:00Z</dcterms:created>
  <dcterms:modified xsi:type="dcterms:W3CDTF">2025-03-04T02:32:00Z</dcterms:modified>
</cp:coreProperties>
</file>